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2035" w14:textId="77777777"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b/>
          <w:bCs/>
          <w:color w:val="3B3838" w:themeColor="background2" w:themeShade="40"/>
          <w:sz w:val="22"/>
          <w:lang w:val="en-GB"/>
        </w:rPr>
        <w:t>MUSEUM OF SOCIAL AESTHETICS</w:t>
      </w:r>
      <w:r w:rsidRPr="0051338F">
        <w:rPr>
          <w:rFonts w:ascii="Arial Narrow" w:hAnsi="Arial Narrow"/>
          <w:color w:val="3B3838" w:themeColor="background2" w:themeShade="40"/>
          <w:sz w:val="22"/>
          <w:lang w:val="en-GB"/>
        </w:rPr>
        <w:br/>
      </w:r>
      <w:r w:rsidRPr="0051338F">
        <w:rPr>
          <w:rFonts w:ascii="Arial Narrow" w:hAnsi="Arial Narrow"/>
          <w:b/>
          <w:bCs/>
          <w:color w:val="3B3838" w:themeColor="background2" w:themeShade="40"/>
          <w:sz w:val="22"/>
          <w:lang w:val="en-GB"/>
        </w:rPr>
        <w:t>PINO POGGI: ARTE UTILE AND SOCIAL AESTHETICS</w:t>
      </w:r>
    </w:p>
    <w:p w14:paraId="53A855F6" w14:textId="1B3F1D86" w:rsidR="00B920BE" w:rsidRPr="0051338F" w:rsidRDefault="00B920BE" w:rsidP="0051338F">
      <w:pPr>
        <w:spacing w:line="276" w:lineRule="auto"/>
        <w:ind w:right="567"/>
        <w:rPr>
          <w:rFonts w:ascii="Arial Narrow" w:hAnsi="Arial Narrow"/>
          <w:color w:val="3B3838" w:themeColor="background2" w:themeShade="40"/>
          <w:sz w:val="22"/>
          <w:lang w:val="en-GB"/>
        </w:rPr>
      </w:pPr>
      <w:proofErr w:type="spellStart"/>
      <w:r w:rsidRPr="0051338F">
        <w:rPr>
          <w:rFonts w:ascii="Arial Narrow" w:hAnsi="Arial Narrow"/>
          <w:color w:val="3B3838" w:themeColor="background2" w:themeShade="40"/>
          <w:sz w:val="22"/>
          <w:lang w:val="en-GB"/>
        </w:rPr>
        <w:t>Pino</w:t>
      </w:r>
      <w:proofErr w:type="spellEnd"/>
      <w:r w:rsidRPr="0051338F">
        <w:rPr>
          <w:rFonts w:ascii="Arial Narrow" w:hAnsi="Arial Narrow"/>
          <w:color w:val="3B3838" w:themeColor="background2" w:themeShade="40"/>
          <w:sz w:val="22"/>
          <w:lang w:val="en-GB"/>
        </w:rPr>
        <w:t xml:space="preserve"> Poggi's art is an important contribution to</w:t>
      </w:r>
      <w:r w:rsidR="00757C6D" w:rsidRPr="0051338F">
        <w:rPr>
          <w:rFonts w:ascii="Arial Narrow" w:hAnsi="Arial Narrow"/>
          <w:color w:val="3B3838" w:themeColor="background2" w:themeShade="40"/>
          <w:sz w:val="22"/>
          <w:lang w:val="en-GB"/>
        </w:rPr>
        <w:t xml:space="preserve"> </w:t>
      </w:r>
      <w:proofErr w:type="spellStart"/>
      <w:r w:rsidR="00757C6D" w:rsidRPr="0051338F">
        <w:rPr>
          <w:rFonts w:ascii="Arial Narrow" w:hAnsi="Arial Narrow"/>
          <w:color w:val="3B3838" w:themeColor="background2" w:themeShade="40"/>
          <w:sz w:val="22"/>
        </w:rPr>
        <w:t>the</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development</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of</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new</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artistic</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practices</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that</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became</w:t>
      </w:r>
      <w:proofErr w:type="spellEnd"/>
      <w:r w:rsidR="00757C6D" w:rsidRPr="0051338F">
        <w:rPr>
          <w:rFonts w:ascii="Arial Narrow" w:hAnsi="Arial Narrow"/>
          <w:color w:val="3B3838" w:themeColor="background2" w:themeShade="40"/>
          <w:sz w:val="22"/>
        </w:rPr>
        <w:t xml:space="preserve"> </w:t>
      </w:r>
      <w:proofErr w:type="spellStart"/>
      <w:r w:rsidR="00757C6D" w:rsidRPr="0051338F">
        <w:rPr>
          <w:rFonts w:ascii="Arial Narrow" w:hAnsi="Arial Narrow"/>
          <w:color w:val="3B3838" w:themeColor="background2" w:themeShade="40"/>
          <w:sz w:val="22"/>
        </w:rPr>
        <w:t>established</w:t>
      </w:r>
      <w:proofErr w:type="spellEnd"/>
      <w:r w:rsidRPr="0051338F">
        <w:rPr>
          <w:rFonts w:ascii="Arial Narrow" w:hAnsi="Arial Narrow"/>
          <w:color w:val="3B3838" w:themeColor="background2" w:themeShade="40"/>
          <w:sz w:val="22"/>
          <w:lang w:val="en-GB"/>
        </w:rPr>
        <w:t xml:space="preserve"> in Western Europe in the 1960s. In</w:t>
      </w:r>
      <w:r w:rsidR="00847DE6" w:rsidRPr="0051338F">
        <w:rPr>
          <w:rFonts w:ascii="Arial Narrow" w:hAnsi="Arial Narrow"/>
          <w:color w:val="3B3838" w:themeColor="background2" w:themeShade="40"/>
          <w:sz w:val="22"/>
          <w:lang w:val="en-GB"/>
        </w:rPr>
        <w:t xml:space="preserve"> Slovenia at that</w:t>
      </w:r>
      <w:r w:rsidRPr="0051338F">
        <w:rPr>
          <w:rFonts w:ascii="Arial Narrow" w:hAnsi="Arial Narrow"/>
          <w:color w:val="3B3838" w:themeColor="background2" w:themeShade="40"/>
          <w:sz w:val="22"/>
          <w:lang w:val="en-GB"/>
        </w:rPr>
        <w:t xml:space="preserve"> time, only the OHO group broke away from the museum, though not so much as institutional critique but rather in search of new artistic forms of expression. In </w:t>
      </w:r>
      <w:r w:rsidR="00847DE6" w:rsidRPr="0051338F">
        <w:rPr>
          <w:rFonts w:ascii="Arial Narrow" w:hAnsi="Arial Narrow"/>
          <w:color w:val="3B3838" w:themeColor="background2" w:themeShade="40"/>
          <w:sz w:val="22"/>
          <w:lang w:val="en-GB"/>
        </w:rPr>
        <w:t>Slovenia</w:t>
      </w:r>
      <w:r w:rsidRPr="0051338F">
        <w:rPr>
          <w:rFonts w:ascii="Arial Narrow" w:hAnsi="Arial Narrow"/>
          <w:color w:val="3B3838" w:themeColor="background2" w:themeShade="40"/>
          <w:sz w:val="22"/>
          <w:lang w:val="en-GB"/>
        </w:rPr>
        <w:t xml:space="preserve">, attempts to establish new artistic directions are also evident in Forma Viva Ravne (1964–2014) and in the international exhibitions at the Art Pavilion in </w:t>
      </w:r>
      <w:proofErr w:type="spellStart"/>
      <w:r w:rsidRPr="0051338F">
        <w:rPr>
          <w:rFonts w:ascii="Arial Narrow" w:hAnsi="Arial Narrow"/>
          <w:color w:val="3B3838" w:themeColor="background2" w:themeShade="40"/>
          <w:sz w:val="22"/>
          <w:lang w:val="en-GB"/>
        </w:rPr>
        <w:t>Slovenj</w:t>
      </w:r>
      <w:proofErr w:type="spellEnd"/>
      <w:r w:rsidRPr="0051338F">
        <w:rPr>
          <w:rFonts w:ascii="Arial Narrow" w:hAnsi="Arial Narrow"/>
          <w:color w:val="3B3838" w:themeColor="background2" w:themeShade="40"/>
          <w:sz w:val="22"/>
          <w:lang w:val="en-GB"/>
        </w:rPr>
        <w:t xml:space="preserve"> </w:t>
      </w:r>
      <w:proofErr w:type="spellStart"/>
      <w:r w:rsidRPr="0051338F">
        <w:rPr>
          <w:rFonts w:ascii="Arial Narrow" w:hAnsi="Arial Narrow"/>
          <w:color w:val="3B3838" w:themeColor="background2" w:themeShade="40"/>
          <w:sz w:val="22"/>
          <w:lang w:val="en-GB"/>
        </w:rPr>
        <w:t>Gradec</w:t>
      </w:r>
      <w:proofErr w:type="spellEnd"/>
      <w:r w:rsidRPr="0051338F">
        <w:rPr>
          <w:rFonts w:ascii="Arial Narrow" w:hAnsi="Arial Narrow"/>
          <w:color w:val="3B3838" w:themeColor="background2" w:themeShade="40"/>
          <w:sz w:val="22"/>
          <w:lang w:val="en-GB"/>
        </w:rPr>
        <w:t xml:space="preserve">: </w:t>
      </w:r>
      <w:r w:rsidRPr="0051338F">
        <w:rPr>
          <w:rFonts w:ascii="Arial Narrow" w:hAnsi="Arial Narrow"/>
          <w:i/>
          <w:iCs/>
          <w:color w:val="3B3838" w:themeColor="background2" w:themeShade="40"/>
          <w:sz w:val="22"/>
          <w:lang w:val="en-GB"/>
        </w:rPr>
        <w:t>Peace, Humanity and Friendship Among Nations</w:t>
      </w:r>
      <w:r w:rsidRPr="0051338F">
        <w:rPr>
          <w:rFonts w:ascii="Arial Narrow" w:hAnsi="Arial Narrow"/>
          <w:color w:val="3B3838" w:themeColor="background2" w:themeShade="40"/>
          <w:sz w:val="22"/>
          <w:lang w:val="en-GB"/>
        </w:rPr>
        <w:t xml:space="preserve"> (1966), </w:t>
      </w:r>
      <w:r w:rsidRPr="0051338F">
        <w:rPr>
          <w:rFonts w:ascii="Arial Narrow" w:hAnsi="Arial Narrow"/>
          <w:i/>
          <w:iCs/>
          <w:color w:val="3B3838" w:themeColor="background2" w:themeShade="40"/>
          <w:sz w:val="22"/>
          <w:lang w:val="en-GB"/>
        </w:rPr>
        <w:t>Peace 75</w:t>
      </w:r>
      <w:r w:rsidRPr="0051338F">
        <w:rPr>
          <w:rFonts w:ascii="Arial Narrow" w:hAnsi="Arial Narrow"/>
          <w:color w:val="3B3838" w:themeColor="background2" w:themeShade="40"/>
          <w:sz w:val="22"/>
          <w:lang w:val="en-GB"/>
        </w:rPr>
        <w:t xml:space="preserve"> (1975), </w:t>
      </w:r>
      <w:r w:rsidRPr="0051338F">
        <w:rPr>
          <w:rFonts w:ascii="Arial Narrow" w:hAnsi="Arial Narrow"/>
          <w:i/>
          <w:iCs/>
          <w:color w:val="3B3838" w:themeColor="background2" w:themeShade="40"/>
          <w:sz w:val="22"/>
          <w:lang w:val="en-GB"/>
        </w:rPr>
        <w:t>For a Better World</w:t>
      </w:r>
      <w:r w:rsidRPr="0051338F">
        <w:rPr>
          <w:rFonts w:ascii="Arial Narrow" w:hAnsi="Arial Narrow"/>
          <w:color w:val="3B3838" w:themeColor="background2" w:themeShade="40"/>
          <w:sz w:val="22"/>
          <w:lang w:val="en-GB"/>
        </w:rPr>
        <w:t xml:space="preserve"> (1979), and </w:t>
      </w:r>
      <w:r w:rsidRPr="0051338F">
        <w:rPr>
          <w:rFonts w:ascii="Arial Narrow" w:hAnsi="Arial Narrow"/>
          <w:i/>
          <w:iCs/>
          <w:color w:val="3B3838" w:themeColor="background2" w:themeShade="40"/>
          <w:sz w:val="22"/>
          <w:lang w:val="en-GB"/>
        </w:rPr>
        <w:t>We for Peace</w:t>
      </w:r>
      <w:r w:rsidRPr="0051338F">
        <w:rPr>
          <w:rFonts w:ascii="Arial Narrow" w:hAnsi="Arial Narrow"/>
          <w:color w:val="3B3838" w:themeColor="background2" w:themeShade="40"/>
          <w:sz w:val="22"/>
          <w:lang w:val="en-GB"/>
        </w:rPr>
        <w:t xml:space="preserve"> (1985), in which Pino Poggi regularly participated.</w:t>
      </w:r>
    </w:p>
    <w:p w14:paraId="7BF6ADDB" w14:textId="2774BB08"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 xml:space="preserve">Pino Poggi has been exhibiting in Slovenia since the late 1960s. Besides certain sculptures by </w:t>
      </w:r>
      <w:proofErr w:type="spellStart"/>
      <w:r w:rsidRPr="0051338F">
        <w:rPr>
          <w:rFonts w:ascii="Arial Narrow" w:hAnsi="Arial Narrow"/>
          <w:color w:val="3B3838" w:themeColor="background2" w:themeShade="40"/>
          <w:sz w:val="22"/>
          <w:lang w:val="en-GB"/>
        </w:rPr>
        <w:t>Slavko</w:t>
      </w:r>
      <w:proofErr w:type="spellEnd"/>
      <w:r w:rsidRPr="0051338F">
        <w:rPr>
          <w:rFonts w:ascii="Arial Narrow" w:hAnsi="Arial Narrow"/>
          <w:color w:val="3B3838" w:themeColor="background2" w:themeShade="40"/>
          <w:sz w:val="22"/>
          <w:lang w:val="en-GB"/>
        </w:rPr>
        <w:t xml:space="preserve"> </w:t>
      </w:r>
      <w:proofErr w:type="spellStart"/>
      <w:r w:rsidRPr="0051338F">
        <w:rPr>
          <w:rFonts w:ascii="Arial Narrow" w:hAnsi="Arial Narrow"/>
          <w:color w:val="3B3838" w:themeColor="background2" w:themeShade="40"/>
          <w:sz w:val="22"/>
          <w:lang w:val="en-GB"/>
        </w:rPr>
        <w:t>Tihec</w:t>
      </w:r>
      <w:proofErr w:type="spellEnd"/>
      <w:r w:rsidRPr="0051338F">
        <w:rPr>
          <w:rFonts w:ascii="Arial Narrow" w:hAnsi="Arial Narrow"/>
          <w:color w:val="3B3838" w:themeColor="background2" w:themeShade="40"/>
          <w:sz w:val="22"/>
          <w:lang w:val="en-GB"/>
        </w:rPr>
        <w:t xml:space="preserve">, which show Poggi's direct influence, his impact on Slovenian art is reflected above all in the work of some younger artists who regard art as a means of resistance against social injustice. More significant than his exhibitions in Slovenia is his participation in the international exhibitions in </w:t>
      </w:r>
      <w:proofErr w:type="spellStart"/>
      <w:r w:rsidRPr="0051338F">
        <w:rPr>
          <w:rFonts w:ascii="Arial Narrow" w:hAnsi="Arial Narrow"/>
          <w:color w:val="3B3838" w:themeColor="background2" w:themeShade="40"/>
          <w:sz w:val="22"/>
          <w:lang w:val="en-GB"/>
        </w:rPr>
        <w:t>Slovenj</w:t>
      </w:r>
      <w:proofErr w:type="spellEnd"/>
      <w:r w:rsidRPr="0051338F">
        <w:rPr>
          <w:rFonts w:ascii="Arial Narrow" w:hAnsi="Arial Narrow"/>
          <w:color w:val="3B3838" w:themeColor="background2" w:themeShade="40"/>
          <w:sz w:val="22"/>
          <w:lang w:val="en-GB"/>
        </w:rPr>
        <w:t xml:space="preserve"> </w:t>
      </w:r>
      <w:proofErr w:type="spellStart"/>
      <w:r w:rsidRPr="0051338F">
        <w:rPr>
          <w:rFonts w:ascii="Arial Narrow" w:hAnsi="Arial Narrow"/>
          <w:color w:val="3B3838" w:themeColor="background2" w:themeShade="40"/>
          <w:sz w:val="22"/>
          <w:lang w:val="en-GB"/>
        </w:rPr>
        <w:t>Gradec</w:t>
      </w:r>
      <w:proofErr w:type="spellEnd"/>
      <w:r w:rsidRPr="0051338F">
        <w:rPr>
          <w:rFonts w:ascii="Arial Narrow" w:hAnsi="Arial Narrow"/>
          <w:color w:val="3B3838" w:themeColor="background2" w:themeShade="40"/>
          <w:sz w:val="22"/>
          <w:lang w:val="en-GB"/>
        </w:rPr>
        <w:t>. One of these—</w:t>
      </w:r>
      <w:r w:rsidRPr="0051338F">
        <w:rPr>
          <w:rFonts w:ascii="Arial Narrow" w:hAnsi="Arial Narrow"/>
          <w:i/>
          <w:iCs/>
          <w:color w:val="3B3838" w:themeColor="background2" w:themeShade="40"/>
          <w:sz w:val="22"/>
          <w:lang w:val="en-GB"/>
        </w:rPr>
        <w:t>For a Better World</w:t>
      </w:r>
      <w:r w:rsidRPr="0051338F">
        <w:rPr>
          <w:rFonts w:ascii="Arial Narrow" w:hAnsi="Arial Narrow"/>
          <w:color w:val="3B3838" w:themeColor="background2" w:themeShade="40"/>
          <w:sz w:val="22"/>
          <w:lang w:val="en-GB"/>
        </w:rPr>
        <w:t>—took its name in 1979 from the title of his 1968 work.</w:t>
      </w:r>
    </w:p>
    <w:p w14:paraId="4178B58D" w14:textId="3B5FA3BB"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The 1960s were marked above all by the war in Vietnam and the protests against it, as well as by student movements demanding radical social change. The cent</w:t>
      </w:r>
      <w:r w:rsidR="00847DE6" w:rsidRPr="0051338F">
        <w:rPr>
          <w:rFonts w:ascii="Arial Narrow" w:hAnsi="Arial Narrow"/>
          <w:color w:val="3B3838" w:themeColor="background2" w:themeShade="40"/>
          <w:sz w:val="22"/>
          <w:lang w:val="en-GB"/>
        </w:rPr>
        <w:t>re</w:t>
      </w:r>
      <w:r w:rsidRPr="0051338F">
        <w:rPr>
          <w:rFonts w:ascii="Arial Narrow" w:hAnsi="Arial Narrow"/>
          <w:color w:val="3B3838" w:themeColor="background2" w:themeShade="40"/>
          <w:sz w:val="22"/>
          <w:lang w:val="en-GB"/>
        </w:rPr>
        <w:t xml:space="preserve"> of gravity shifted from the central role of the artistic medium toward</w:t>
      </w:r>
      <w:r w:rsidR="005317BB"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 xml:space="preserve"> personal feelings and behavio</w:t>
      </w:r>
      <w:r w:rsidR="00847DE6" w:rsidRPr="0051338F">
        <w:rPr>
          <w:rFonts w:ascii="Arial Narrow" w:hAnsi="Arial Narrow"/>
          <w:color w:val="3B3838" w:themeColor="background2" w:themeShade="40"/>
          <w:sz w:val="22"/>
          <w:lang w:val="en-GB"/>
        </w:rPr>
        <w:t>u</w:t>
      </w:r>
      <w:r w:rsidRPr="0051338F">
        <w:rPr>
          <w:rFonts w:ascii="Arial Narrow" w:hAnsi="Arial Narrow"/>
          <w:color w:val="3B3838" w:themeColor="background2" w:themeShade="40"/>
          <w:sz w:val="22"/>
          <w:lang w:val="en-GB"/>
        </w:rPr>
        <w:t>r, toward</w:t>
      </w:r>
      <w:r w:rsidR="005317BB"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 xml:space="preserve"> individual "practice"—characteristics that persist in art to this day. This new understanding of art brought the artistic idea and the artistic act to the fore. Art began to be understood as a temporary, open-ended process, largely determined by the materials used, which did not necessarily result in a finished or "commodified" work of art.</w:t>
      </w:r>
    </w:p>
    <w:p w14:paraId="4ED9B9F7" w14:textId="3F48B2C3"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The new art of the 1960s no longer focused on the art object as the final goal of the artistic process. For social artists, the final artistic product is no longer important—it may or may not exist. What matters most is the artistic process; artistic creation itself becomes the main theme, and the public can be drawn into this creation, bringing</w:t>
      </w:r>
      <w:r w:rsidR="00847DE6" w:rsidRPr="0051338F">
        <w:rPr>
          <w:rFonts w:ascii="Arial Narrow" w:hAnsi="Arial Narrow"/>
          <w:color w:val="3B3838" w:themeColor="background2" w:themeShade="40"/>
          <w:sz w:val="22"/>
          <w:lang w:val="en-GB"/>
        </w:rPr>
        <w:t xml:space="preserve"> viewers</w:t>
      </w:r>
      <w:r w:rsidRPr="0051338F">
        <w:rPr>
          <w:rFonts w:ascii="Arial Narrow" w:hAnsi="Arial Narrow"/>
          <w:color w:val="3B3838" w:themeColor="background2" w:themeShade="40"/>
          <w:sz w:val="22"/>
          <w:lang w:val="en-GB"/>
        </w:rPr>
        <w:t xml:space="preserve"> them closer to the artwork</w:t>
      </w:r>
      <w:r w:rsidR="00847DE6" w:rsidRPr="0051338F">
        <w:rPr>
          <w:rFonts w:ascii="Arial Narrow" w:hAnsi="Arial Narrow"/>
          <w:color w:val="3B3838" w:themeColor="background2" w:themeShade="40"/>
          <w:sz w:val="22"/>
          <w:lang w:val="en-GB"/>
        </w:rPr>
        <w:t xml:space="preserve"> and </w:t>
      </w:r>
      <w:r w:rsidRPr="0051338F">
        <w:rPr>
          <w:rFonts w:ascii="Arial Narrow" w:hAnsi="Arial Narrow"/>
          <w:color w:val="3B3838" w:themeColor="background2" w:themeShade="40"/>
          <w:sz w:val="22"/>
          <w:lang w:val="en-GB"/>
        </w:rPr>
        <w:t xml:space="preserve">thereby </w:t>
      </w:r>
      <w:r w:rsidR="00847DE6" w:rsidRPr="0051338F">
        <w:rPr>
          <w:rFonts w:ascii="Arial Narrow" w:hAnsi="Arial Narrow"/>
          <w:color w:val="3B3838" w:themeColor="background2" w:themeShade="40"/>
          <w:sz w:val="22"/>
          <w:lang w:val="en-GB"/>
        </w:rPr>
        <w:t>demythologising it</w:t>
      </w:r>
      <w:r w:rsidRPr="0051338F">
        <w:rPr>
          <w:rFonts w:ascii="Arial Narrow" w:hAnsi="Arial Narrow"/>
          <w:color w:val="3B3838" w:themeColor="background2" w:themeShade="40"/>
          <w:sz w:val="22"/>
          <w:lang w:val="en-GB"/>
        </w:rPr>
        <w:t xml:space="preserve">. Some artists thus stopped producing artworks altogether; for them, only the information about the work's </w:t>
      </w:r>
      <w:r w:rsidR="00847DE6" w:rsidRPr="0051338F">
        <w:rPr>
          <w:rFonts w:ascii="Arial Narrow" w:hAnsi="Arial Narrow"/>
          <w:color w:val="3B3838" w:themeColor="background2" w:themeShade="40"/>
          <w:sz w:val="22"/>
          <w:lang w:val="en-GB"/>
        </w:rPr>
        <w:t xml:space="preserve">creation </w:t>
      </w:r>
      <w:r w:rsidRPr="0051338F">
        <w:rPr>
          <w:rFonts w:ascii="Arial Narrow" w:hAnsi="Arial Narrow"/>
          <w:color w:val="3B3838" w:themeColor="background2" w:themeShade="40"/>
          <w:sz w:val="22"/>
          <w:lang w:val="en-GB"/>
        </w:rPr>
        <w:t xml:space="preserve">matters (Pino Poggi, the AU process). A problem arises when we wish to exhibit such a work in museums and galleries. We can then exhibit only a document or an instruction for the work's creation. This reveals the limitations of museums and galleries, which consequently adapt and modify themselves </w:t>
      </w:r>
      <w:r w:rsidR="00847DE6" w:rsidRPr="0051338F">
        <w:rPr>
          <w:rFonts w:ascii="Arial Narrow" w:hAnsi="Arial Narrow"/>
          <w:color w:val="3B3838" w:themeColor="background2" w:themeShade="40"/>
          <w:sz w:val="22"/>
          <w:lang w:val="en-GB"/>
        </w:rPr>
        <w:t>in order to remain relevant</w:t>
      </w:r>
      <w:r w:rsidRPr="0051338F">
        <w:rPr>
          <w:rFonts w:ascii="Arial Narrow" w:hAnsi="Arial Narrow"/>
          <w:color w:val="3B3838" w:themeColor="background2" w:themeShade="40"/>
          <w:sz w:val="22"/>
          <w:lang w:val="en-GB"/>
        </w:rPr>
        <w:t>. The efforts of the artistic avant-gardes from the beginning of the century found their continuation in these processes and have finally been reali</w:t>
      </w:r>
      <w:r w:rsidR="00847DE6"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 xml:space="preserve">ed today, as also reflected in the </w:t>
      </w:r>
      <w:r w:rsidR="00847DE6" w:rsidRPr="0051338F">
        <w:rPr>
          <w:rFonts w:ascii="Arial Narrow" w:hAnsi="Arial Narrow"/>
          <w:color w:val="3B3838" w:themeColor="background2" w:themeShade="40"/>
          <w:sz w:val="22"/>
          <w:lang w:val="en-GB"/>
        </w:rPr>
        <w:t>wave</w:t>
      </w:r>
      <w:r w:rsidRPr="0051338F">
        <w:rPr>
          <w:rFonts w:ascii="Arial Narrow" w:hAnsi="Arial Narrow"/>
          <w:color w:val="3B3838" w:themeColor="background2" w:themeShade="40"/>
          <w:sz w:val="22"/>
          <w:lang w:val="en-GB"/>
        </w:rPr>
        <w:t xml:space="preserve"> of new museums </w:t>
      </w:r>
      <w:r w:rsidR="00847DE6" w:rsidRPr="0051338F">
        <w:rPr>
          <w:rFonts w:ascii="Arial Narrow" w:hAnsi="Arial Narrow"/>
          <w:color w:val="3B3838" w:themeColor="background2" w:themeShade="40"/>
          <w:sz w:val="22"/>
          <w:lang w:val="en-GB"/>
        </w:rPr>
        <w:t>dedicated to</w:t>
      </w:r>
      <w:r w:rsidRPr="0051338F">
        <w:rPr>
          <w:rFonts w:ascii="Arial Narrow" w:hAnsi="Arial Narrow"/>
          <w:color w:val="3B3838" w:themeColor="background2" w:themeShade="40"/>
          <w:sz w:val="22"/>
          <w:lang w:val="en-GB"/>
        </w:rPr>
        <w:t xml:space="preserve"> contemporary art.</w:t>
      </w:r>
    </w:p>
    <w:p w14:paraId="27D7C60F" w14:textId="77777777" w:rsidR="0051338F" w:rsidRPr="0051338F" w:rsidRDefault="0051338F" w:rsidP="0051338F">
      <w:pPr>
        <w:spacing w:line="276" w:lineRule="auto"/>
        <w:ind w:right="567"/>
        <w:rPr>
          <w:rFonts w:ascii="Arial Narrow" w:hAnsi="Arial Narrow"/>
          <w:b/>
          <w:bCs/>
          <w:color w:val="3B3838" w:themeColor="background2" w:themeShade="40"/>
          <w:sz w:val="22"/>
          <w:lang w:val="en-GB"/>
        </w:rPr>
      </w:pPr>
    </w:p>
    <w:p w14:paraId="11C0071C" w14:textId="070A0E6B" w:rsidR="00B920BE" w:rsidRPr="0051338F" w:rsidRDefault="00676B74"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b/>
          <w:bCs/>
          <w:color w:val="3B3838" w:themeColor="background2" w:themeShade="40"/>
          <w:sz w:val="22"/>
          <w:lang w:val="en-GB"/>
        </w:rPr>
        <w:t>ARTE UTILE</w:t>
      </w:r>
    </w:p>
    <w:p w14:paraId="0EDD7080" w14:textId="77777777"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In the mid-1960s, Pino Poggi marked the emergence of Arte Utile with two manifestos. In 1980 and 1994, he expanded this concept with social aesthetics, which describes art as a responsible force in society capable of changing the world for the better. In recent years, a similar concept, with somewhat greater recognition, has been advanced by the Cuban artist Tania Bruguera.</w:t>
      </w:r>
    </w:p>
    <w:p w14:paraId="6031A23C" w14:textId="5A8EB8AA"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 xml:space="preserve">Arte Utile (useful art) is a total work of art and functions similarly to Beuys's social sculpture, though with a different language and an explicitly rational approach. Arte Utile </w:t>
      </w:r>
      <w:r w:rsidR="00847DE6" w:rsidRPr="0051338F">
        <w:rPr>
          <w:rFonts w:ascii="Arial Narrow" w:hAnsi="Arial Narrow"/>
          <w:color w:val="3B3838" w:themeColor="background2" w:themeShade="40"/>
          <w:sz w:val="22"/>
          <w:lang w:val="en-GB"/>
        </w:rPr>
        <w:t xml:space="preserve">is founded on </w:t>
      </w:r>
      <w:r w:rsidRPr="0051338F">
        <w:rPr>
          <w:rFonts w:ascii="Arial Narrow" w:hAnsi="Arial Narrow"/>
          <w:color w:val="3B3838" w:themeColor="background2" w:themeShade="40"/>
          <w:sz w:val="22"/>
          <w:lang w:val="en-GB"/>
        </w:rPr>
        <w:t xml:space="preserve">social dialogue, and its existence is possible only within these parameters. Because the artwork is a commodity, it is consequently subject to speculation. Just as religion is given meaning through ritual, Arte Utile is given meaning through process. Neither can exist without the participation of the public. Arte Utile is a political art that transcends </w:t>
      </w:r>
      <w:r w:rsidRPr="0051338F">
        <w:rPr>
          <w:rFonts w:ascii="Arial Narrow" w:hAnsi="Arial Narrow"/>
          <w:color w:val="3B3838" w:themeColor="background2" w:themeShade="40"/>
          <w:sz w:val="22"/>
          <w:lang w:val="en-GB"/>
        </w:rPr>
        <w:lastRenderedPageBreak/>
        <w:t xml:space="preserve">the </w:t>
      </w:r>
      <w:r w:rsidR="00847DE6" w:rsidRPr="0051338F">
        <w:rPr>
          <w:rFonts w:ascii="Arial Narrow" w:hAnsi="Arial Narrow"/>
          <w:color w:val="3B3838" w:themeColor="background2" w:themeShade="40"/>
          <w:sz w:val="22"/>
          <w:lang w:val="en-GB"/>
        </w:rPr>
        <w:t xml:space="preserve">divide </w:t>
      </w:r>
      <w:r w:rsidRPr="0051338F">
        <w:rPr>
          <w:rFonts w:ascii="Arial Narrow" w:hAnsi="Arial Narrow"/>
          <w:color w:val="3B3838" w:themeColor="background2" w:themeShade="40"/>
          <w:sz w:val="22"/>
          <w:lang w:val="en-GB"/>
        </w:rPr>
        <w:t>between everyday life and culture. The goal of Arte Utile is not market success but rather Poggi's desire to wrest art from the embrace of the decadent bourgeoisie:</w:t>
      </w:r>
    </w:p>
    <w:p w14:paraId="6B29B96D" w14:textId="711604FE"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i/>
          <w:iCs/>
          <w:color w:val="3B3838" w:themeColor="background2" w:themeShade="40"/>
          <w:sz w:val="22"/>
          <w:lang w:val="en-GB"/>
        </w:rPr>
        <w:t>"… Arte Utile (AU) does not belong solely within the spaces of universities and academies, where the same small circle of intellectuals, through meaningless talk about the form and content of art, leaves the whole unfinished. AU operates also, and especially, outside museums, galleries, and thea</w:t>
      </w:r>
      <w:r w:rsidR="005317BB" w:rsidRPr="0051338F">
        <w:rPr>
          <w:rFonts w:ascii="Arial Narrow" w:hAnsi="Arial Narrow"/>
          <w:i/>
          <w:iCs/>
          <w:color w:val="3B3838" w:themeColor="background2" w:themeShade="40"/>
          <w:sz w:val="22"/>
          <w:lang w:val="en-GB"/>
        </w:rPr>
        <w:t>t</w:t>
      </w:r>
      <w:r w:rsidRPr="0051338F">
        <w:rPr>
          <w:rFonts w:ascii="Arial Narrow" w:hAnsi="Arial Narrow"/>
          <w:i/>
          <w:iCs/>
          <w:color w:val="3B3838" w:themeColor="background2" w:themeShade="40"/>
          <w:sz w:val="22"/>
          <w:lang w:val="en-GB"/>
        </w:rPr>
        <w:t>r</w:t>
      </w:r>
      <w:r w:rsidR="005317BB" w:rsidRPr="0051338F">
        <w:rPr>
          <w:rFonts w:ascii="Arial Narrow" w:hAnsi="Arial Narrow"/>
          <w:i/>
          <w:iCs/>
          <w:color w:val="3B3838" w:themeColor="background2" w:themeShade="40"/>
          <w:sz w:val="22"/>
          <w:lang w:val="en-GB"/>
        </w:rPr>
        <w:t>e</w:t>
      </w:r>
      <w:r w:rsidRPr="0051338F">
        <w:rPr>
          <w:rFonts w:ascii="Arial Narrow" w:hAnsi="Arial Narrow"/>
          <w:i/>
          <w:iCs/>
          <w:color w:val="3B3838" w:themeColor="background2" w:themeShade="40"/>
          <w:sz w:val="22"/>
          <w:lang w:val="en-GB"/>
        </w:rPr>
        <w:t>s, over which—as we have long known—only part of society holds a monopoly. The old society, in this form, is nearing its end … AU has no respect for past art as the art of the chosen few. We know that today's society has no need for such art. … An AU work retains its meaning for society only for as long as society recogni</w:t>
      </w:r>
      <w:r w:rsidR="005317BB" w:rsidRPr="0051338F">
        <w:rPr>
          <w:rFonts w:ascii="Arial Narrow" w:hAnsi="Arial Narrow"/>
          <w:i/>
          <w:iCs/>
          <w:color w:val="3B3838" w:themeColor="background2" w:themeShade="40"/>
          <w:sz w:val="22"/>
          <w:lang w:val="en-GB"/>
        </w:rPr>
        <w:t>s</w:t>
      </w:r>
      <w:r w:rsidRPr="0051338F">
        <w:rPr>
          <w:rFonts w:ascii="Arial Narrow" w:hAnsi="Arial Narrow"/>
          <w:i/>
          <w:iCs/>
          <w:color w:val="3B3838" w:themeColor="background2" w:themeShade="40"/>
          <w:sz w:val="22"/>
          <w:lang w:val="en-GB"/>
        </w:rPr>
        <w:t>es it as one of its own problems. Once society's problem is resolved, the AU work no longer has the right to exist. It remains only as a document. An AU work can be sold; but once it becomes an object of speculation, it loses all 'utile' value, meaning it becomes a commercial product like any other."</w:t>
      </w:r>
      <w:r w:rsidRPr="0051338F">
        <w:rPr>
          <w:rFonts w:ascii="Arial Narrow" w:hAnsi="Arial Narrow"/>
          <w:color w:val="3B3838" w:themeColor="background2" w:themeShade="40"/>
          <w:sz w:val="22"/>
          <w:lang w:val="en-GB"/>
        </w:rPr>
        <w:t xml:space="preserve"> (Pino Poggi, </w:t>
      </w:r>
      <w:r w:rsidRPr="0051338F">
        <w:rPr>
          <w:rFonts w:ascii="Arial Narrow" w:hAnsi="Arial Narrow"/>
          <w:i/>
          <w:iCs/>
          <w:color w:val="3B3838" w:themeColor="background2" w:themeShade="40"/>
          <w:sz w:val="22"/>
          <w:lang w:val="en-GB"/>
        </w:rPr>
        <w:t>Manifesto of Arte Utile I</w:t>
      </w:r>
      <w:r w:rsidRPr="0051338F">
        <w:rPr>
          <w:rFonts w:ascii="Arial Narrow" w:hAnsi="Arial Narrow"/>
          <w:color w:val="3B3838" w:themeColor="background2" w:themeShade="40"/>
          <w:sz w:val="22"/>
          <w:lang w:val="en-GB"/>
        </w:rPr>
        <w:t xml:space="preserve">, </w:t>
      </w:r>
      <w:proofErr w:type="spellStart"/>
      <w:r w:rsidRPr="0051338F">
        <w:rPr>
          <w:rFonts w:ascii="Arial Narrow" w:hAnsi="Arial Narrow"/>
          <w:color w:val="3B3838" w:themeColor="background2" w:themeShade="40"/>
          <w:sz w:val="22"/>
          <w:lang w:val="en-GB"/>
        </w:rPr>
        <w:t>Avantgardeutile</w:t>
      </w:r>
      <w:proofErr w:type="spellEnd"/>
      <w:r w:rsidRPr="0051338F">
        <w:rPr>
          <w:rFonts w:ascii="Arial Narrow" w:hAnsi="Arial Narrow"/>
          <w:color w:val="3B3838" w:themeColor="background2" w:themeShade="40"/>
          <w:sz w:val="22"/>
          <w:lang w:val="en-GB"/>
        </w:rPr>
        <w:t>, 1965)</w:t>
      </w:r>
    </w:p>
    <w:p w14:paraId="3ABB7E70" w14:textId="09BF38A5"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 xml:space="preserve">With Arte Utile, Pino Poggi dismantles the established way of perceiving art—that is, the hierarchy running from the connoisseur (artist, curator, collector) down to the viewer. With it, he seeks to overcome one-way communication and establish art as a democratic force in society, available to all. This is particularly well illustrated by his 1968 work </w:t>
      </w:r>
      <w:proofErr w:type="gramStart"/>
      <w:r w:rsidRPr="0051338F">
        <w:rPr>
          <w:rFonts w:ascii="Arial Narrow" w:hAnsi="Arial Narrow"/>
          <w:i/>
          <w:iCs/>
          <w:color w:val="3B3838" w:themeColor="background2" w:themeShade="40"/>
          <w:sz w:val="22"/>
          <w:lang w:val="en-GB"/>
        </w:rPr>
        <w:t>For</w:t>
      </w:r>
      <w:proofErr w:type="gramEnd"/>
      <w:r w:rsidRPr="0051338F">
        <w:rPr>
          <w:rFonts w:ascii="Arial Narrow" w:hAnsi="Arial Narrow"/>
          <w:i/>
          <w:iCs/>
          <w:color w:val="3B3838" w:themeColor="background2" w:themeShade="40"/>
          <w:sz w:val="22"/>
          <w:lang w:val="en-GB"/>
        </w:rPr>
        <w:t xml:space="preserve"> a Better World</w:t>
      </w:r>
      <w:r w:rsidRPr="0051338F">
        <w:rPr>
          <w:rFonts w:ascii="Arial Narrow" w:hAnsi="Arial Narrow"/>
          <w:color w:val="3B3838" w:themeColor="background2" w:themeShade="40"/>
          <w:sz w:val="22"/>
          <w:lang w:val="en-GB"/>
        </w:rPr>
        <w:t xml:space="preserve">. With </w:t>
      </w:r>
      <w:proofErr w:type="spellStart"/>
      <w:r w:rsidRPr="0051338F">
        <w:rPr>
          <w:rFonts w:ascii="Arial Narrow" w:hAnsi="Arial Narrow"/>
          <w:color w:val="3B3838" w:themeColor="background2" w:themeShade="40"/>
          <w:sz w:val="22"/>
          <w:lang w:val="en-GB"/>
        </w:rPr>
        <w:t>Veit</w:t>
      </w:r>
      <w:proofErr w:type="spellEnd"/>
      <w:r w:rsidRPr="0051338F">
        <w:rPr>
          <w:rFonts w:ascii="Arial Narrow" w:hAnsi="Arial Narrow"/>
          <w:color w:val="3B3838" w:themeColor="background2" w:themeShade="40"/>
          <w:sz w:val="22"/>
          <w:lang w:val="en-GB"/>
        </w:rPr>
        <w:t xml:space="preserve"> </w:t>
      </w:r>
      <w:proofErr w:type="spellStart"/>
      <w:r w:rsidRPr="0051338F">
        <w:rPr>
          <w:rFonts w:ascii="Arial Narrow" w:hAnsi="Arial Narrow"/>
          <w:color w:val="3B3838" w:themeColor="background2" w:themeShade="40"/>
          <w:sz w:val="22"/>
          <w:lang w:val="en-GB"/>
        </w:rPr>
        <w:t>Loers</w:t>
      </w:r>
      <w:proofErr w:type="spellEnd"/>
      <w:r w:rsidRPr="0051338F">
        <w:rPr>
          <w:rFonts w:ascii="Arial Narrow" w:hAnsi="Arial Narrow"/>
          <w:color w:val="3B3838" w:themeColor="background2" w:themeShade="40"/>
          <w:sz w:val="22"/>
          <w:lang w:val="en-GB"/>
        </w:rPr>
        <w:t>, one might ask whether Poggi's Arte Utile can be exhibited at all. In a traditional, modernist manner, certainly not—or only to a very limited extent. The gallery can thus serve only as a refuge for Arte Utile, as is also the case with the collection of Pino Poggi's works at the KGLU.</w:t>
      </w:r>
    </w:p>
    <w:p w14:paraId="7CDF93AE" w14:textId="77777777" w:rsidR="0051338F" w:rsidRPr="0051338F" w:rsidRDefault="0051338F" w:rsidP="0051338F">
      <w:pPr>
        <w:spacing w:line="276" w:lineRule="auto"/>
        <w:ind w:right="567"/>
        <w:rPr>
          <w:rFonts w:ascii="Arial Narrow" w:hAnsi="Arial Narrow"/>
          <w:b/>
          <w:bCs/>
          <w:color w:val="3B3838" w:themeColor="background2" w:themeShade="40"/>
          <w:sz w:val="22"/>
          <w:lang w:val="en-GB"/>
        </w:rPr>
      </w:pPr>
    </w:p>
    <w:p w14:paraId="45EE61A2" w14:textId="28317E16"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b/>
          <w:bCs/>
          <w:color w:val="3B3838" w:themeColor="background2" w:themeShade="40"/>
          <w:sz w:val="22"/>
          <w:lang w:val="en-GB"/>
        </w:rPr>
        <w:t>SOCIAL AESTHETICS</w:t>
      </w:r>
    </w:p>
    <w:p w14:paraId="6524609C" w14:textId="29EEEF62"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Social aesthetics is a broad concept that, among other things, denotes the aesthetics of social art. Social art began to emerge in Western Europe and the USA in the 1960s. On a formal level, this new art broke away from traditional media and placed itself in the hands of society—the proletariat, broad social strata. In doing so, it critiques consumerism and capitalism, environmental pollution, and imperialism: wars and armament. Social aesthetics is an artistic direction that is not defined stylistically; rather, its meaning must be sought in the content of artworks connected to sociological questions of society. Works of social aesthetics analy</w:t>
      </w:r>
      <w:r w:rsidR="005317BB"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 xml:space="preserve">e society's </w:t>
      </w:r>
      <w:r w:rsidR="005317BB" w:rsidRPr="0051338F">
        <w:rPr>
          <w:rFonts w:ascii="Arial Narrow" w:hAnsi="Arial Narrow"/>
          <w:color w:val="3B3838" w:themeColor="background2" w:themeShade="40"/>
          <w:sz w:val="22"/>
          <w:lang w:val="en-GB"/>
        </w:rPr>
        <w:t>points of tension</w:t>
      </w:r>
      <w:r w:rsidRPr="0051338F">
        <w:rPr>
          <w:rFonts w:ascii="Arial Narrow" w:hAnsi="Arial Narrow"/>
          <w:color w:val="3B3838" w:themeColor="background2" w:themeShade="40"/>
          <w:sz w:val="22"/>
          <w:lang w:val="en-GB"/>
        </w:rPr>
        <w:t xml:space="preserve"> and its </w:t>
      </w:r>
      <w:r w:rsidR="005317BB" w:rsidRPr="0051338F">
        <w:rPr>
          <w:rFonts w:ascii="Arial Narrow" w:hAnsi="Arial Narrow"/>
          <w:color w:val="3B3838" w:themeColor="background2" w:themeShade="40"/>
          <w:sz w:val="22"/>
          <w:lang w:val="en-GB"/>
        </w:rPr>
        <w:t xml:space="preserve">deep </w:t>
      </w:r>
      <w:r w:rsidRPr="0051338F">
        <w:rPr>
          <w:rFonts w:ascii="Arial Narrow" w:hAnsi="Arial Narrow"/>
          <w:color w:val="3B3838" w:themeColor="background2" w:themeShade="40"/>
          <w:sz w:val="22"/>
          <w:lang w:val="en-GB"/>
        </w:rPr>
        <w:t>wounds. Social art has nothing in common with socialist realism. Works of social art step outside the frame and off the pedestal, demateriali</w:t>
      </w:r>
      <w:r w:rsidR="005317BB"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ing through happenings (the AU process), performances, actions, and other new artistic forms. They leave the safe haven of museums and galleries and venture into public space.</w:t>
      </w:r>
    </w:p>
    <w:p w14:paraId="4156EB95" w14:textId="45C0C99B"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Social aesthetics is a concept that Pino Poggi introduced in his third manifesto in 1980.</w:t>
      </w:r>
      <w:r w:rsidR="0051338F" w:rsidRPr="0051338F">
        <w:rPr>
          <w:rFonts w:ascii="Arial Narrow" w:hAnsi="Arial Narrow"/>
          <w:color w:val="3B3838" w:themeColor="background2" w:themeShade="40"/>
          <w:sz w:val="22"/>
          <w:lang w:val="en-GB"/>
        </w:rPr>
        <w:t xml:space="preserve"> </w:t>
      </w:r>
      <w:r w:rsidRPr="0051338F">
        <w:rPr>
          <w:rFonts w:ascii="Arial Narrow" w:hAnsi="Arial Narrow"/>
          <w:color w:val="3B3838" w:themeColor="background2" w:themeShade="40"/>
          <w:sz w:val="22"/>
          <w:lang w:val="en-GB"/>
        </w:rPr>
        <w:t>Social aesthetics examines how aesthetic judgments and experiences are formed within social contexts. It emphasi</w:t>
      </w:r>
      <w:r w:rsidR="005317BB"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es that the individual cannot be separated from their cultural and social environment. Social aesthetics is not limited solely to art in galleries or museums; it also pertains to the aesthetics of everyday practices—for example, the aesthetics of food. One of the key tasks of social aesthetics is also critique. With its help, we can analy</w:t>
      </w:r>
      <w:r w:rsidR="005317BB"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e, for instance, how the media reproduce social inequalities. The standards that prevail in the media are not neutral but often privilege certain patterns of thought and social groups while excluding others.</w:t>
      </w:r>
    </w:p>
    <w:p w14:paraId="3E988FF7" w14:textId="77777777"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The fundamental principles of Arte Utile and social aesthetics are:</w:t>
      </w:r>
    </w:p>
    <w:p w14:paraId="605E8C14" w14:textId="28BDE1E9" w:rsidR="00B4061A" w:rsidRPr="0051338F" w:rsidRDefault="00B920BE" w:rsidP="0051338F">
      <w:pPr>
        <w:pStyle w:val="Odstavekseznama"/>
        <w:numPr>
          <w:ilvl w:val="0"/>
          <w:numId w:val="2"/>
        </w:num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Participation and two-way communication. At the end of the 1960s, Pino Poggi introduced an important element through the AU process: audience participation. Today, this participatory art—in which the public plays a key role in the creation of the artwork—is ubiquitous.</w:t>
      </w:r>
    </w:p>
    <w:p w14:paraId="22E69CD2" w14:textId="5340B2AC" w:rsidR="00B4061A" w:rsidRPr="0051338F" w:rsidRDefault="00B920BE" w:rsidP="0051338F">
      <w:pPr>
        <w:pStyle w:val="Odstavekseznama"/>
        <w:numPr>
          <w:ilvl w:val="0"/>
          <w:numId w:val="2"/>
        </w:num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lastRenderedPageBreak/>
        <w:t xml:space="preserve">Accessibility and readability. The use of simple artistic language and materials (arte </w:t>
      </w:r>
      <w:proofErr w:type="spellStart"/>
      <w:r w:rsidRPr="0051338F">
        <w:rPr>
          <w:rFonts w:ascii="Arial Narrow" w:hAnsi="Arial Narrow"/>
          <w:color w:val="3B3838" w:themeColor="background2" w:themeShade="40"/>
          <w:sz w:val="22"/>
          <w:lang w:val="en-GB"/>
        </w:rPr>
        <w:t>povera</w:t>
      </w:r>
      <w:proofErr w:type="spellEnd"/>
      <w:r w:rsidRPr="0051338F">
        <w:rPr>
          <w:rFonts w:ascii="Arial Narrow" w:hAnsi="Arial Narrow"/>
          <w:color w:val="3B3838" w:themeColor="background2" w:themeShade="40"/>
          <w:sz w:val="22"/>
          <w:lang w:val="en-GB"/>
        </w:rPr>
        <w:t xml:space="preserve"> and </w:t>
      </w:r>
      <w:proofErr w:type="spellStart"/>
      <w:r w:rsidRPr="0051338F">
        <w:rPr>
          <w:rFonts w:ascii="Arial Narrow" w:hAnsi="Arial Narrow"/>
          <w:color w:val="3B3838" w:themeColor="background2" w:themeShade="40"/>
          <w:sz w:val="22"/>
          <w:lang w:val="en-GB"/>
        </w:rPr>
        <w:t>readymade</w:t>
      </w:r>
      <w:r w:rsidR="005317BB" w:rsidRPr="0051338F">
        <w:rPr>
          <w:rFonts w:ascii="Arial Narrow" w:hAnsi="Arial Narrow"/>
          <w:color w:val="3B3838" w:themeColor="background2" w:themeShade="40"/>
          <w:sz w:val="22"/>
          <w:lang w:val="en-GB"/>
        </w:rPr>
        <w:t>s</w:t>
      </w:r>
      <w:proofErr w:type="spellEnd"/>
      <w:r w:rsidRPr="0051338F">
        <w:rPr>
          <w:rFonts w:ascii="Arial Narrow" w:hAnsi="Arial Narrow"/>
          <w:color w:val="3B3838" w:themeColor="background2" w:themeShade="40"/>
          <w:sz w:val="22"/>
          <w:lang w:val="en-GB"/>
        </w:rPr>
        <w:t>). This makes art accessible to everyone, including non-experts. Although it is not uncommon for this principle to have the opposite effect, since visitors, due to a traditional way of perceiving art, often expect it to be something special, perhaps even elevated. Thus, social art, paradoxically—despite wanting to be open and accessible—does not attract the masses but instead reproduces social boundaries.</w:t>
      </w:r>
    </w:p>
    <w:p w14:paraId="554B30CE" w14:textId="17895D43" w:rsidR="00B4061A" w:rsidRPr="0051338F" w:rsidRDefault="00B920BE" w:rsidP="0051338F">
      <w:pPr>
        <w:pStyle w:val="Odstavekseznama"/>
        <w:numPr>
          <w:ilvl w:val="0"/>
          <w:numId w:val="2"/>
        </w:num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Art as critique. Artworks ar</w:t>
      </w:r>
      <w:bookmarkStart w:id="0" w:name="_GoBack"/>
      <w:bookmarkEnd w:id="0"/>
      <w:r w:rsidRPr="0051338F">
        <w:rPr>
          <w:rFonts w:ascii="Arial Narrow" w:hAnsi="Arial Narrow"/>
          <w:color w:val="3B3838" w:themeColor="background2" w:themeShade="40"/>
          <w:sz w:val="22"/>
          <w:lang w:val="en-GB"/>
        </w:rPr>
        <w:t xml:space="preserve">e not merely aesthetic objects devoid of social meaning, but instruments that draw attention to social anomalies, conflicts, and ecological and political problems. Social art is also didactic in the </w:t>
      </w:r>
      <w:r w:rsidR="005317BB" w:rsidRPr="0051338F">
        <w:rPr>
          <w:rFonts w:ascii="Arial Narrow" w:hAnsi="Arial Narrow"/>
          <w:color w:val="3B3838" w:themeColor="background2" w:themeShade="40"/>
          <w:sz w:val="22"/>
          <w:lang w:val="en-GB"/>
        </w:rPr>
        <w:t>tradition</w:t>
      </w:r>
      <w:r w:rsidRPr="0051338F">
        <w:rPr>
          <w:rFonts w:ascii="Arial Narrow" w:hAnsi="Arial Narrow"/>
          <w:color w:val="3B3838" w:themeColor="background2" w:themeShade="40"/>
          <w:sz w:val="22"/>
          <w:lang w:val="en-GB"/>
        </w:rPr>
        <w:t xml:space="preserve"> associated with Pope Gregory the Great.</w:t>
      </w:r>
    </w:p>
    <w:p w14:paraId="7FBBB3CB" w14:textId="5659FCFC" w:rsidR="00B920BE" w:rsidRPr="0051338F" w:rsidRDefault="00B920BE" w:rsidP="0051338F">
      <w:pPr>
        <w:pStyle w:val="Odstavekseznama"/>
        <w:numPr>
          <w:ilvl w:val="0"/>
          <w:numId w:val="2"/>
        </w:num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Expansion of the field of art. Artworks appear in various media, whichever is most suitable at any given time for conveying the artistic idea.</w:t>
      </w:r>
    </w:p>
    <w:p w14:paraId="407E15C8" w14:textId="77777777" w:rsidR="00B4061A" w:rsidRPr="0051338F" w:rsidRDefault="00B4061A" w:rsidP="0051338F">
      <w:pPr>
        <w:spacing w:line="276" w:lineRule="auto"/>
        <w:ind w:right="567"/>
        <w:rPr>
          <w:rFonts w:ascii="Arial Narrow" w:hAnsi="Arial Narrow"/>
          <w:b/>
          <w:bCs/>
          <w:color w:val="3B3838" w:themeColor="background2" w:themeShade="40"/>
          <w:sz w:val="22"/>
          <w:lang w:val="en-GB"/>
        </w:rPr>
      </w:pPr>
    </w:p>
    <w:p w14:paraId="5EED74BF" w14:textId="409C1FD5"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b/>
          <w:bCs/>
          <w:color w:val="3B3838" w:themeColor="background2" w:themeShade="40"/>
          <w:sz w:val="22"/>
          <w:lang w:val="en-GB"/>
        </w:rPr>
        <w:t>A JOURNEY THROUGH ARTE UTILE</w:t>
      </w:r>
    </w:p>
    <w:p w14:paraId="56A4A2EB" w14:textId="412A0E76"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 xml:space="preserve">As part of the research into Pino Poggi's work, we collaborate with </w:t>
      </w:r>
      <w:proofErr w:type="spellStart"/>
      <w:r w:rsidRPr="0051338F">
        <w:rPr>
          <w:rFonts w:ascii="Arial Narrow" w:hAnsi="Arial Narrow"/>
          <w:color w:val="3B3838" w:themeColor="background2" w:themeShade="40"/>
          <w:sz w:val="22"/>
          <w:lang w:val="en-GB"/>
        </w:rPr>
        <w:t>raum</w:t>
      </w:r>
      <w:proofErr w:type="spellEnd"/>
      <w:r w:rsidRPr="0051338F">
        <w:rPr>
          <w:rFonts w:ascii="Arial Narrow" w:hAnsi="Arial Narrow"/>
          <w:color w:val="3B3838" w:themeColor="background2" w:themeShade="40"/>
          <w:sz w:val="22"/>
          <w:lang w:val="en-GB"/>
        </w:rPr>
        <w:t xml:space="preserve"> AU, together with which we organi</w:t>
      </w:r>
      <w:r w:rsidR="005317BB" w:rsidRPr="0051338F">
        <w:rPr>
          <w:rFonts w:ascii="Arial Narrow" w:hAnsi="Arial Narrow"/>
          <w:color w:val="3B3838" w:themeColor="background2" w:themeShade="40"/>
          <w:sz w:val="22"/>
          <w:lang w:val="en-GB"/>
        </w:rPr>
        <w:t>s</w:t>
      </w:r>
      <w:r w:rsidRPr="0051338F">
        <w:rPr>
          <w:rFonts w:ascii="Arial Narrow" w:hAnsi="Arial Narrow"/>
          <w:color w:val="3B3838" w:themeColor="background2" w:themeShade="40"/>
          <w:sz w:val="22"/>
          <w:lang w:val="en-GB"/>
        </w:rPr>
        <w:t>e the artist residencies "A Journey Through AU" (</w:t>
      </w:r>
      <w:proofErr w:type="spellStart"/>
      <w:r w:rsidRPr="0051338F">
        <w:rPr>
          <w:rFonts w:ascii="Arial Narrow" w:hAnsi="Arial Narrow"/>
          <w:i/>
          <w:iCs/>
          <w:color w:val="3B3838" w:themeColor="background2" w:themeShade="40"/>
          <w:sz w:val="22"/>
          <w:lang w:val="en-GB"/>
        </w:rPr>
        <w:t>Popotovanje</w:t>
      </w:r>
      <w:proofErr w:type="spellEnd"/>
      <w:r w:rsidRPr="0051338F">
        <w:rPr>
          <w:rFonts w:ascii="Arial Narrow" w:hAnsi="Arial Narrow"/>
          <w:i/>
          <w:iCs/>
          <w:color w:val="3B3838" w:themeColor="background2" w:themeShade="40"/>
          <w:sz w:val="22"/>
          <w:lang w:val="en-GB"/>
        </w:rPr>
        <w:t xml:space="preserve"> </w:t>
      </w:r>
      <w:proofErr w:type="spellStart"/>
      <w:r w:rsidRPr="0051338F">
        <w:rPr>
          <w:rFonts w:ascii="Arial Narrow" w:hAnsi="Arial Narrow"/>
          <w:i/>
          <w:iCs/>
          <w:color w:val="3B3838" w:themeColor="background2" w:themeShade="40"/>
          <w:sz w:val="22"/>
          <w:lang w:val="en-GB"/>
        </w:rPr>
        <w:t>po</w:t>
      </w:r>
      <w:proofErr w:type="spellEnd"/>
      <w:r w:rsidRPr="0051338F">
        <w:rPr>
          <w:rFonts w:ascii="Arial Narrow" w:hAnsi="Arial Narrow"/>
          <w:i/>
          <w:iCs/>
          <w:color w:val="3B3838" w:themeColor="background2" w:themeShade="40"/>
          <w:sz w:val="22"/>
          <w:lang w:val="en-GB"/>
        </w:rPr>
        <w:t xml:space="preserve"> AU</w:t>
      </w:r>
      <w:r w:rsidRPr="0051338F">
        <w:rPr>
          <w:rFonts w:ascii="Arial Narrow" w:hAnsi="Arial Narrow"/>
          <w:color w:val="3B3838" w:themeColor="background2" w:themeShade="40"/>
          <w:sz w:val="22"/>
          <w:lang w:val="en-GB"/>
        </w:rPr>
        <w:t>). Raum AU is the successor to the space for Arte Utile that Pino Poggi founded and ran in Regensburg from 1972 to 1974. Raum AU in Regensburg functioned as a gallery and a space for communication. It emerged as an offshoot of the AU process. The research residency is intended for the interdisciplinary research and study of Poggi's extensive and complex body of work. Through it, we are introducing a new museum-gallery-curatorial-artistic approach, with which we are reviving interest—both among professionals and the general public—in Arte Utile and social aesthetics.</w:t>
      </w:r>
    </w:p>
    <w:p w14:paraId="050B01EB" w14:textId="2FC84A7E"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 xml:space="preserve">The artist/researcher, based on open-ended research with no fixed timeframe, presents their understanding of Pino Poggi's work in an accompanying notebook. Printed in it are findings supported by photographs and documents that the researcher has uncovered while working in the studio. The residency </w:t>
      </w:r>
      <w:r w:rsidR="005317BB" w:rsidRPr="0051338F">
        <w:rPr>
          <w:rFonts w:ascii="Arial Narrow" w:hAnsi="Arial Narrow"/>
          <w:color w:val="3B3838" w:themeColor="background2" w:themeShade="40"/>
          <w:sz w:val="22"/>
          <w:lang w:val="en-GB"/>
        </w:rPr>
        <w:t>seeks</w:t>
      </w:r>
      <w:r w:rsidRPr="0051338F">
        <w:rPr>
          <w:rFonts w:ascii="Arial Narrow" w:hAnsi="Arial Narrow"/>
          <w:color w:val="3B3838" w:themeColor="background2" w:themeShade="40"/>
          <w:sz w:val="22"/>
          <w:lang w:val="en-GB"/>
        </w:rPr>
        <w:t xml:space="preserve"> to establish </w:t>
      </w:r>
      <w:r w:rsidR="005317BB" w:rsidRPr="0051338F">
        <w:rPr>
          <w:rFonts w:ascii="Arial Narrow" w:hAnsi="Arial Narrow"/>
          <w:color w:val="3B3838" w:themeColor="background2" w:themeShade="40"/>
          <w:sz w:val="22"/>
          <w:lang w:val="en-GB"/>
        </w:rPr>
        <w:t xml:space="preserve">an </w:t>
      </w:r>
      <w:r w:rsidRPr="0051338F">
        <w:rPr>
          <w:rFonts w:ascii="Arial Narrow" w:hAnsi="Arial Narrow"/>
          <w:color w:val="3B3838" w:themeColor="background2" w:themeShade="40"/>
          <w:sz w:val="22"/>
          <w:lang w:val="en-GB"/>
        </w:rPr>
        <w:t>open</w:t>
      </w:r>
      <w:r w:rsidR="005317BB" w:rsidRPr="0051338F">
        <w:rPr>
          <w:rFonts w:ascii="Arial Narrow" w:hAnsi="Arial Narrow"/>
          <w:color w:val="3B3838" w:themeColor="background2" w:themeShade="40"/>
          <w:sz w:val="22"/>
          <w:lang w:val="en-GB"/>
        </w:rPr>
        <w:t>-ended dialogue</w:t>
      </w:r>
      <w:r w:rsidRPr="0051338F">
        <w:rPr>
          <w:rFonts w:ascii="Arial Narrow" w:hAnsi="Arial Narrow"/>
          <w:color w:val="3B3838" w:themeColor="background2" w:themeShade="40"/>
          <w:sz w:val="22"/>
          <w:lang w:val="en-GB"/>
        </w:rPr>
        <w:t xml:space="preserve"> between the work of t</w:t>
      </w:r>
      <w:r w:rsidR="005317BB" w:rsidRPr="0051338F">
        <w:rPr>
          <w:rFonts w:ascii="Arial Narrow" w:hAnsi="Arial Narrow"/>
          <w:color w:val="3B3838" w:themeColor="background2" w:themeShade="40"/>
          <w:sz w:val="22"/>
          <w:lang w:val="en-GB"/>
        </w:rPr>
        <w:t>he t</w:t>
      </w:r>
      <w:r w:rsidRPr="0051338F">
        <w:rPr>
          <w:rFonts w:ascii="Arial Narrow" w:hAnsi="Arial Narrow"/>
          <w:color w:val="3B3838" w:themeColor="background2" w:themeShade="40"/>
          <w:sz w:val="22"/>
          <w:lang w:val="en-GB"/>
        </w:rPr>
        <w:t>wo artists.</w:t>
      </w:r>
    </w:p>
    <w:p w14:paraId="1255411B" w14:textId="689E1120" w:rsidR="00B920BE" w:rsidRPr="0051338F" w:rsidRDefault="00B920BE" w:rsidP="0051338F">
      <w:pPr>
        <w:spacing w:line="276" w:lineRule="auto"/>
        <w:ind w:right="567"/>
        <w:rPr>
          <w:rFonts w:ascii="Arial Narrow" w:hAnsi="Arial Narrow"/>
          <w:color w:val="3B3838" w:themeColor="background2" w:themeShade="40"/>
          <w:sz w:val="22"/>
          <w:lang w:val="en-GB"/>
        </w:rPr>
      </w:pPr>
      <w:r w:rsidRPr="0051338F">
        <w:rPr>
          <w:rFonts w:ascii="Arial Narrow" w:hAnsi="Arial Narrow"/>
          <w:color w:val="3B3838" w:themeColor="background2" w:themeShade="40"/>
          <w:sz w:val="22"/>
          <w:lang w:val="en-GB"/>
        </w:rPr>
        <w:t xml:space="preserve">The residency takes place in Pino Poggi's studio, which is a recreated replica of the studio from Aragona, Sicily (the AU landscape) and </w:t>
      </w:r>
      <w:proofErr w:type="spellStart"/>
      <w:r w:rsidRPr="0051338F">
        <w:rPr>
          <w:rFonts w:ascii="Arial Narrow" w:hAnsi="Arial Narrow"/>
          <w:color w:val="3B3838" w:themeColor="background2" w:themeShade="40"/>
          <w:sz w:val="22"/>
          <w:lang w:val="en-GB"/>
        </w:rPr>
        <w:t>Hexenagger</w:t>
      </w:r>
      <w:proofErr w:type="spellEnd"/>
      <w:r w:rsidRPr="0051338F">
        <w:rPr>
          <w:rFonts w:ascii="Arial Narrow" w:hAnsi="Arial Narrow"/>
          <w:color w:val="3B3838" w:themeColor="background2" w:themeShade="40"/>
          <w:sz w:val="22"/>
          <w:lang w:val="en-GB"/>
        </w:rPr>
        <w:t xml:space="preserve">. We have filled it with works and archival material relocated from those sites and newly arranged. Working in another artist's studio—where the artist/researcher can examine original notes, sketches, plans, documents, and both finished and unfinished works—inevitably </w:t>
      </w:r>
      <w:r w:rsidR="005317BB" w:rsidRPr="0051338F">
        <w:rPr>
          <w:rFonts w:ascii="Arial Narrow" w:hAnsi="Arial Narrow"/>
          <w:color w:val="3B3838" w:themeColor="background2" w:themeShade="40"/>
          <w:sz w:val="22"/>
          <w:lang w:val="en-GB"/>
        </w:rPr>
        <w:t>leaves a lasting mark on the participant's</w:t>
      </w:r>
      <w:r w:rsidRPr="0051338F">
        <w:rPr>
          <w:rFonts w:ascii="Arial Narrow" w:hAnsi="Arial Narrow"/>
          <w:color w:val="3B3838" w:themeColor="background2" w:themeShade="40"/>
          <w:sz w:val="22"/>
          <w:lang w:val="en-GB"/>
        </w:rPr>
        <w:t xml:space="preserve"> </w:t>
      </w:r>
      <w:r w:rsidR="005317BB" w:rsidRPr="0051338F">
        <w:rPr>
          <w:rFonts w:ascii="Arial Narrow" w:hAnsi="Arial Narrow"/>
          <w:color w:val="3B3838" w:themeColor="background2" w:themeShade="40"/>
          <w:sz w:val="22"/>
          <w:lang w:val="en-GB"/>
        </w:rPr>
        <w:t>thinking and artistic practice</w:t>
      </w:r>
      <w:r w:rsidRPr="0051338F">
        <w:rPr>
          <w:rFonts w:ascii="Arial Narrow" w:hAnsi="Arial Narrow"/>
          <w:color w:val="3B3838" w:themeColor="background2" w:themeShade="40"/>
          <w:sz w:val="22"/>
          <w:lang w:val="en-GB"/>
        </w:rPr>
        <w:t xml:space="preserve">. This especially personal insight into the work and its creation leaves an indelible impression on the researcher. This is, in fact, also the purpose of the residency, since only in this way does Pino Poggi's work come newly alive and </w:t>
      </w:r>
      <w:r w:rsidR="005317BB" w:rsidRPr="0051338F">
        <w:rPr>
          <w:rFonts w:ascii="Arial Narrow" w:hAnsi="Arial Narrow"/>
          <w:color w:val="3B3838" w:themeColor="background2" w:themeShade="40"/>
          <w:sz w:val="22"/>
          <w:lang w:val="en-GB"/>
        </w:rPr>
        <w:t>acquire</w:t>
      </w:r>
      <w:r w:rsidRPr="0051338F">
        <w:rPr>
          <w:rFonts w:ascii="Arial Narrow" w:hAnsi="Arial Narrow"/>
          <w:color w:val="3B3838" w:themeColor="background2" w:themeShade="40"/>
          <w:sz w:val="22"/>
          <w:lang w:val="en-GB"/>
        </w:rPr>
        <w:t xml:space="preserve"> </w:t>
      </w:r>
      <w:r w:rsidR="005317BB" w:rsidRPr="0051338F">
        <w:rPr>
          <w:rFonts w:ascii="Arial Narrow" w:hAnsi="Arial Narrow"/>
          <w:color w:val="3B3838" w:themeColor="background2" w:themeShade="40"/>
          <w:sz w:val="22"/>
          <w:lang w:val="en-GB"/>
        </w:rPr>
        <w:t>re</w:t>
      </w:r>
      <w:r w:rsidRPr="0051338F">
        <w:rPr>
          <w:rFonts w:ascii="Arial Narrow" w:hAnsi="Arial Narrow"/>
          <w:color w:val="3B3838" w:themeColor="background2" w:themeShade="40"/>
          <w:sz w:val="22"/>
          <w:lang w:val="en-GB"/>
        </w:rPr>
        <w:t>new</w:t>
      </w:r>
      <w:r w:rsidR="005317BB" w:rsidRPr="0051338F">
        <w:rPr>
          <w:rFonts w:ascii="Arial Narrow" w:hAnsi="Arial Narrow"/>
          <w:color w:val="3B3838" w:themeColor="background2" w:themeShade="40"/>
          <w:sz w:val="22"/>
          <w:lang w:val="en-GB"/>
        </w:rPr>
        <w:t>ed</w:t>
      </w:r>
      <w:r w:rsidRPr="0051338F">
        <w:rPr>
          <w:rFonts w:ascii="Arial Narrow" w:hAnsi="Arial Narrow"/>
          <w:color w:val="3B3838" w:themeColor="background2" w:themeShade="40"/>
          <w:sz w:val="22"/>
          <w:lang w:val="en-GB"/>
        </w:rPr>
        <w:t xml:space="preserve"> relevance </w:t>
      </w:r>
      <w:r w:rsidR="005317BB" w:rsidRPr="0051338F">
        <w:rPr>
          <w:rFonts w:ascii="Arial Narrow" w:hAnsi="Arial Narrow"/>
          <w:color w:val="3B3838" w:themeColor="background2" w:themeShade="40"/>
          <w:sz w:val="22"/>
          <w:lang w:val="en-GB"/>
        </w:rPr>
        <w:t>within the framework</w:t>
      </w:r>
      <w:r w:rsidRPr="0051338F">
        <w:rPr>
          <w:rFonts w:ascii="Arial Narrow" w:hAnsi="Arial Narrow"/>
          <w:color w:val="3B3838" w:themeColor="background2" w:themeShade="40"/>
          <w:sz w:val="22"/>
          <w:lang w:val="en-GB"/>
        </w:rPr>
        <w:t xml:space="preserve"> of Arte Utile and social aesthetics. In this way, the study of the artist's work also establishes a new approach to curating exhibitions. "A Journey Through AU" is also part of the broader concept of the Museum of Social Aesthetics.</w:t>
      </w:r>
    </w:p>
    <w:p w14:paraId="404F694E" w14:textId="77777777" w:rsidR="00453602" w:rsidRPr="0051338F" w:rsidRDefault="00453602" w:rsidP="0051338F">
      <w:pPr>
        <w:spacing w:line="276" w:lineRule="auto"/>
        <w:ind w:right="567"/>
        <w:rPr>
          <w:rFonts w:ascii="Arial Narrow" w:hAnsi="Arial Narrow"/>
          <w:color w:val="3B3838" w:themeColor="background2" w:themeShade="40"/>
          <w:sz w:val="22"/>
          <w:lang w:val="en-GB"/>
        </w:rPr>
      </w:pPr>
    </w:p>
    <w:sectPr w:rsidR="00453602" w:rsidRPr="005133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Cond">
    <w:altName w:val="Arial"/>
    <w:charset w:val="00"/>
    <w:family w:val="swiss"/>
    <w:pitch w:val="variable"/>
    <w:sig w:usb0="0000028F" w:usb1="00000002" w:usb2="00000000" w:usb3="00000000" w:csb0="000001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35059"/>
    <w:multiLevelType w:val="multilevel"/>
    <w:tmpl w:val="7D08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06258"/>
    <w:multiLevelType w:val="hybridMultilevel"/>
    <w:tmpl w:val="76A6457E"/>
    <w:lvl w:ilvl="0" w:tplc="86D071A6">
      <w:numFmt w:val="bullet"/>
      <w:lvlText w:val="-"/>
      <w:lvlJc w:val="left"/>
      <w:pPr>
        <w:ind w:left="1080" w:hanging="360"/>
      </w:pPr>
      <w:rPr>
        <w:rFonts w:ascii="Arial Nova Cond" w:eastAsiaTheme="minorHAnsi" w:hAnsi="Arial Nova Cond"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BE"/>
    <w:rsid w:val="00013BDE"/>
    <w:rsid w:val="00100843"/>
    <w:rsid w:val="00167F58"/>
    <w:rsid w:val="00453602"/>
    <w:rsid w:val="0051338F"/>
    <w:rsid w:val="005317BB"/>
    <w:rsid w:val="00676B74"/>
    <w:rsid w:val="00757C6D"/>
    <w:rsid w:val="008144C4"/>
    <w:rsid w:val="00847DE6"/>
    <w:rsid w:val="00934DFF"/>
    <w:rsid w:val="00AA07EA"/>
    <w:rsid w:val="00B4061A"/>
    <w:rsid w:val="00B920BE"/>
    <w:rsid w:val="00CB710C"/>
    <w:rsid w:val="00D10E3E"/>
    <w:rsid w:val="00E64C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01BA"/>
  <w15:chartTrackingRefBased/>
  <w15:docId w15:val="{98E2FCC9-2725-4B2D-B182-2D6E8276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ova Cond" w:eastAsiaTheme="minorHAnsi" w:hAnsi="Arial Nova Cond" w:cstheme="minorBidi"/>
        <w:sz w:val="24"/>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B920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B920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B920B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B920B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B920BE"/>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avaden"/>
    <w:next w:val="Navaden"/>
    <w:link w:val="Naslov6Znak"/>
    <w:uiPriority w:val="9"/>
    <w:semiHidden/>
    <w:unhideWhenUsed/>
    <w:qFormat/>
    <w:rsid w:val="00B920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B920BE"/>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B920BE"/>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B920BE"/>
    <w:pPr>
      <w:keepNext/>
      <w:keepLines/>
      <w:spacing w:after="0"/>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920BE"/>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B920B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B920BE"/>
    <w:rPr>
      <w:rFonts w:asciiTheme="minorHAnsi" w:eastAsiaTheme="majorEastAsia" w:hAnsiTheme="minorHAnsi"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B920BE"/>
    <w:rPr>
      <w:rFonts w:asciiTheme="minorHAnsi" w:eastAsiaTheme="majorEastAsia" w:hAnsiTheme="minorHAnsi" w:cstheme="majorBidi"/>
      <w:i/>
      <w:iCs/>
      <w:color w:val="2F5496" w:themeColor="accent1" w:themeShade="BF"/>
    </w:rPr>
  </w:style>
  <w:style w:type="character" w:customStyle="1" w:styleId="Naslov5Znak">
    <w:name w:val="Naslov 5 Znak"/>
    <w:basedOn w:val="Privzetapisavaodstavka"/>
    <w:link w:val="Naslov5"/>
    <w:uiPriority w:val="9"/>
    <w:semiHidden/>
    <w:rsid w:val="00B920BE"/>
    <w:rPr>
      <w:rFonts w:asciiTheme="minorHAnsi" w:eastAsiaTheme="majorEastAsia" w:hAnsiTheme="minorHAnsi" w:cstheme="majorBidi"/>
      <w:color w:val="2F5496" w:themeColor="accent1" w:themeShade="BF"/>
    </w:rPr>
  </w:style>
  <w:style w:type="character" w:customStyle="1" w:styleId="Naslov6Znak">
    <w:name w:val="Naslov 6 Znak"/>
    <w:basedOn w:val="Privzetapisavaodstavka"/>
    <w:link w:val="Naslov6"/>
    <w:uiPriority w:val="9"/>
    <w:semiHidden/>
    <w:rsid w:val="00B920BE"/>
    <w:rPr>
      <w:rFonts w:asciiTheme="minorHAnsi" w:eastAsiaTheme="majorEastAsia" w:hAnsiTheme="minorHAnsi" w:cstheme="majorBidi"/>
      <w:i/>
      <w:iCs/>
      <w:color w:val="595959" w:themeColor="text1" w:themeTint="A6"/>
    </w:rPr>
  </w:style>
  <w:style w:type="character" w:customStyle="1" w:styleId="Naslov7Znak">
    <w:name w:val="Naslov 7 Znak"/>
    <w:basedOn w:val="Privzetapisavaodstavka"/>
    <w:link w:val="Naslov7"/>
    <w:uiPriority w:val="9"/>
    <w:semiHidden/>
    <w:rsid w:val="00B920BE"/>
    <w:rPr>
      <w:rFonts w:asciiTheme="minorHAnsi" w:eastAsiaTheme="majorEastAsia" w:hAnsiTheme="minorHAnsi" w:cstheme="majorBidi"/>
      <w:color w:val="595959" w:themeColor="text1" w:themeTint="A6"/>
    </w:rPr>
  </w:style>
  <w:style w:type="character" w:customStyle="1" w:styleId="Naslov8Znak">
    <w:name w:val="Naslov 8 Znak"/>
    <w:basedOn w:val="Privzetapisavaodstavka"/>
    <w:link w:val="Naslov8"/>
    <w:uiPriority w:val="9"/>
    <w:semiHidden/>
    <w:rsid w:val="00B920BE"/>
    <w:rPr>
      <w:rFonts w:asciiTheme="minorHAnsi" w:eastAsiaTheme="majorEastAsia" w:hAnsiTheme="minorHAnsi" w:cstheme="majorBidi"/>
      <w:i/>
      <w:iCs/>
      <w:color w:val="272727" w:themeColor="text1" w:themeTint="D8"/>
    </w:rPr>
  </w:style>
  <w:style w:type="character" w:customStyle="1" w:styleId="Naslov9Znak">
    <w:name w:val="Naslov 9 Znak"/>
    <w:basedOn w:val="Privzetapisavaodstavka"/>
    <w:link w:val="Naslov9"/>
    <w:uiPriority w:val="9"/>
    <w:semiHidden/>
    <w:rsid w:val="00B920BE"/>
    <w:rPr>
      <w:rFonts w:asciiTheme="minorHAnsi" w:eastAsiaTheme="majorEastAsia" w:hAnsiTheme="minorHAnsi" w:cstheme="majorBidi"/>
      <w:color w:val="272727" w:themeColor="text1" w:themeTint="D8"/>
    </w:rPr>
  </w:style>
  <w:style w:type="paragraph" w:styleId="Naslov">
    <w:name w:val="Title"/>
    <w:basedOn w:val="Navaden"/>
    <w:next w:val="Navaden"/>
    <w:link w:val="NaslovZnak"/>
    <w:uiPriority w:val="10"/>
    <w:qFormat/>
    <w:rsid w:val="00B92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920B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920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920BE"/>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B920BE"/>
    <w:pPr>
      <w:spacing w:before="160"/>
      <w:jc w:val="center"/>
    </w:pPr>
    <w:rPr>
      <w:i/>
      <w:iCs/>
      <w:color w:val="404040" w:themeColor="text1" w:themeTint="BF"/>
    </w:rPr>
  </w:style>
  <w:style w:type="character" w:customStyle="1" w:styleId="CitatZnak">
    <w:name w:val="Citat Znak"/>
    <w:basedOn w:val="Privzetapisavaodstavka"/>
    <w:link w:val="Citat"/>
    <w:uiPriority w:val="29"/>
    <w:rsid w:val="00B920BE"/>
    <w:rPr>
      <w:i/>
      <w:iCs/>
      <w:color w:val="404040" w:themeColor="text1" w:themeTint="BF"/>
    </w:rPr>
  </w:style>
  <w:style w:type="paragraph" w:styleId="Odstavekseznama">
    <w:name w:val="List Paragraph"/>
    <w:basedOn w:val="Navaden"/>
    <w:uiPriority w:val="34"/>
    <w:qFormat/>
    <w:rsid w:val="00B920BE"/>
    <w:pPr>
      <w:ind w:left="720"/>
      <w:contextualSpacing/>
    </w:pPr>
  </w:style>
  <w:style w:type="character" w:styleId="Intenzivenpoudarek">
    <w:name w:val="Intense Emphasis"/>
    <w:basedOn w:val="Privzetapisavaodstavka"/>
    <w:uiPriority w:val="21"/>
    <w:qFormat/>
    <w:rsid w:val="00B920BE"/>
    <w:rPr>
      <w:i/>
      <w:iCs/>
      <w:color w:val="2F5496" w:themeColor="accent1" w:themeShade="BF"/>
    </w:rPr>
  </w:style>
  <w:style w:type="paragraph" w:styleId="Intenzivencitat">
    <w:name w:val="Intense Quote"/>
    <w:basedOn w:val="Navaden"/>
    <w:next w:val="Navaden"/>
    <w:link w:val="IntenzivencitatZnak"/>
    <w:uiPriority w:val="30"/>
    <w:qFormat/>
    <w:rsid w:val="00B920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B920BE"/>
    <w:rPr>
      <w:i/>
      <w:iCs/>
      <w:color w:val="2F5496" w:themeColor="accent1" w:themeShade="BF"/>
    </w:rPr>
  </w:style>
  <w:style w:type="character" w:styleId="Intenzivensklic">
    <w:name w:val="Intense Reference"/>
    <w:basedOn w:val="Privzetapisavaodstavka"/>
    <w:uiPriority w:val="32"/>
    <w:qFormat/>
    <w:rsid w:val="00B920BE"/>
    <w:rPr>
      <w:b/>
      <w:bCs/>
      <w:smallCaps/>
      <w:color w:val="2F5496" w:themeColor="accent1" w:themeShade="BF"/>
      <w:spacing w:val="5"/>
    </w:rPr>
  </w:style>
  <w:style w:type="paragraph" w:styleId="Revizija">
    <w:name w:val="Revision"/>
    <w:hidden/>
    <w:uiPriority w:val="99"/>
    <w:semiHidden/>
    <w:rsid w:val="00847DE6"/>
    <w:pPr>
      <w:spacing w:after="0" w:line="240" w:lineRule="auto"/>
    </w:pPr>
  </w:style>
  <w:style w:type="character" w:styleId="Pripombasklic">
    <w:name w:val="annotation reference"/>
    <w:basedOn w:val="Privzetapisavaodstavka"/>
    <w:uiPriority w:val="99"/>
    <w:semiHidden/>
    <w:unhideWhenUsed/>
    <w:rsid w:val="00847DE6"/>
    <w:rPr>
      <w:sz w:val="16"/>
      <w:szCs w:val="16"/>
    </w:rPr>
  </w:style>
  <w:style w:type="paragraph" w:styleId="Pripombabesedilo">
    <w:name w:val="annotation text"/>
    <w:basedOn w:val="Navaden"/>
    <w:link w:val="PripombabesediloZnak"/>
    <w:uiPriority w:val="99"/>
    <w:semiHidden/>
    <w:unhideWhenUsed/>
    <w:rsid w:val="00847DE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47DE6"/>
    <w:rPr>
      <w:sz w:val="20"/>
      <w:szCs w:val="20"/>
    </w:rPr>
  </w:style>
  <w:style w:type="paragraph" w:styleId="Zadevapripombe">
    <w:name w:val="annotation subject"/>
    <w:basedOn w:val="Pripombabesedilo"/>
    <w:next w:val="Pripombabesedilo"/>
    <w:link w:val="ZadevapripombeZnak"/>
    <w:uiPriority w:val="99"/>
    <w:semiHidden/>
    <w:unhideWhenUsed/>
    <w:rsid w:val="00847DE6"/>
    <w:rPr>
      <w:b/>
      <w:bCs/>
    </w:rPr>
  </w:style>
  <w:style w:type="character" w:customStyle="1" w:styleId="ZadevapripombeZnak">
    <w:name w:val="Zadeva pripombe Znak"/>
    <w:basedOn w:val="PripombabesediloZnak"/>
    <w:link w:val="Zadevapripombe"/>
    <w:uiPriority w:val="99"/>
    <w:semiHidden/>
    <w:rsid w:val="00847DE6"/>
    <w:rPr>
      <w:b/>
      <w:bCs/>
      <w:sz w:val="20"/>
      <w:szCs w:val="20"/>
    </w:rPr>
  </w:style>
  <w:style w:type="paragraph" w:styleId="Besedilooblaka">
    <w:name w:val="Balloon Text"/>
    <w:basedOn w:val="Navaden"/>
    <w:link w:val="BesedilooblakaZnak"/>
    <w:uiPriority w:val="99"/>
    <w:semiHidden/>
    <w:unhideWhenUsed/>
    <w:rsid w:val="0051338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133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1635</Words>
  <Characters>9326</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k</dc:creator>
  <cp:keywords/>
  <dc:description/>
  <cp:lastModifiedBy>Jernej Kožar</cp:lastModifiedBy>
  <cp:revision>5</cp:revision>
  <cp:lastPrinted>2026-07-09T07:29:00Z</cp:lastPrinted>
  <dcterms:created xsi:type="dcterms:W3CDTF">2026-07-08T06:39:00Z</dcterms:created>
  <dcterms:modified xsi:type="dcterms:W3CDTF">2026-07-09T07:34:00Z</dcterms:modified>
</cp:coreProperties>
</file>