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D7F" w:rsidRPr="00D65D7F" w:rsidRDefault="00D65D7F" w:rsidP="00D65D7F">
      <w:pPr>
        <w:spacing w:after="240" w:line="276" w:lineRule="auto"/>
        <w:ind w:right="1134"/>
        <w:rPr>
          <w:rFonts w:ascii="Arial Narrow" w:hAnsi="Arial Narrow" w:cstheme="minorHAnsi"/>
          <w:b/>
          <w:sz w:val="22"/>
          <w:szCs w:val="22"/>
        </w:rPr>
      </w:pPr>
      <w:bookmarkStart w:id="0" w:name="_Hlk210715771"/>
      <w:r w:rsidRPr="00D65D7F">
        <w:rPr>
          <w:rFonts w:ascii="Arial Narrow" w:hAnsi="Arial Narrow" w:cstheme="minorHAnsi"/>
          <w:b/>
          <w:sz w:val="22"/>
          <w:szCs w:val="22"/>
        </w:rPr>
        <w:t xml:space="preserve">MUZEJ SOCIALNE ESTETIKE </w:t>
      </w:r>
    </w:p>
    <w:p w:rsidR="00D65D7F" w:rsidRPr="00D65D7F" w:rsidRDefault="00D65D7F" w:rsidP="00D65D7F">
      <w:pPr>
        <w:spacing w:after="240" w:line="276" w:lineRule="auto"/>
        <w:ind w:right="1134"/>
        <w:rPr>
          <w:rFonts w:ascii="Arial Narrow" w:hAnsi="Arial Narrow" w:cstheme="minorHAnsi"/>
          <w:b/>
          <w:sz w:val="22"/>
          <w:szCs w:val="22"/>
        </w:rPr>
      </w:pPr>
      <w:r w:rsidRPr="00D65D7F">
        <w:rPr>
          <w:rFonts w:ascii="Arial Narrow" w:hAnsi="Arial Narrow" w:cstheme="minorHAnsi"/>
          <w:b/>
          <w:sz w:val="22"/>
          <w:szCs w:val="22"/>
        </w:rPr>
        <w:t>PINO POGGI, ARTE UTILE IN SOCIALNA ESTETIKA</w:t>
      </w:r>
    </w:p>
    <w:p w:rsidR="00D65D7F" w:rsidRPr="00D65D7F" w:rsidRDefault="00D65D7F" w:rsidP="00D65D7F">
      <w:pPr>
        <w:spacing w:after="240" w:line="276" w:lineRule="auto"/>
        <w:ind w:right="1134"/>
        <w:rPr>
          <w:rFonts w:ascii="Arial Narrow" w:hAnsi="Arial Narrow" w:cstheme="minorHAnsi"/>
          <w:bCs/>
          <w:sz w:val="22"/>
          <w:szCs w:val="22"/>
        </w:rPr>
      </w:pPr>
    </w:p>
    <w:p w:rsidR="00D65D7F" w:rsidRPr="00D65D7F" w:rsidRDefault="00D65D7F" w:rsidP="00D65D7F">
      <w:pPr>
        <w:spacing w:after="240" w:line="276" w:lineRule="auto"/>
        <w:ind w:right="1134"/>
        <w:rPr>
          <w:rFonts w:ascii="Arial Narrow" w:hAnsi="Arial Narrow" w:cstheme="minorHAnsi"/>
          <w:bCs/>
          <w:sz w:val="22"/>
          <w:szCs w:val="22"/>
        </w:rPr>
      </w:pPr>
      <w:r w:rsidRPr="00D65D7F">
        <w:rPr>
          <w:rFonts w:ascii="Arial Narrow" w:hAnsi="Arial Narrow" w:cstheme="minorHAnsi"/>
          <w:bCs/>
          <w:sz w:val="22"/>
          <w:szCs w:val="22"/>
        </w:rPr>
        <w:t xml:space="preserve">Umetnost Pina Poggija je pomemben prispevek k razvoju nove umetnosti, ki se je v šestdesetih letih 20. stoletja uveljavila v zahodni Evropi. Pri nas je takrat le skupina OHO izstopila iz muzeja, vendar ne toliko kot institucionalna kritika, temveč bolj v iskanju novih umetniških izrazov. V našem okolju se poskusi uveljavljanja novih umetniških smernic kažejo tudi s </w:t>
      </w:r>
      <w:r w:rsidRPr="00D65D7F">
        <w:rPr>
          <w:rFonts w:ascii="Arial Narrow" w:hAnsi="Arial Narrow"/>
          <w:bCs/>
          <w:sz w:val="22"/>
          <w:szCs w:val="22"/>
        </w:rPr>
        <w:t>Formo vivo Ravne (1964–2014) in z mednarodnimi razstavami v Umetnostnem paviljonu v Slovenj Gradcu: Mir, humanost in prijateljstvo med narodi (1966), Mir 75 (1975), Za boljši svet (1979) in Mi za mir (1985), na katerih je Pino Poggi redno sodeloval.</w:t>
      </w:r>
      <w:r w:rsidRPr="00D65D7F">
        <w:rPr>
          <w:rFonts w:ascii="Arial Narrow" w:hAnsi="Arial Narrow" w:cstheme="minorHAnsi"/>
          <w:bCs/>
          <w:sz w:val="22"/>
          <w:szCs w:val="22"/>
        </w:rPr>
        <w:t xml:space="preserve"> </w:t>
      </w:r>
    </w:p>
    <w:p w:rsidR="00D65D7F" w:rsidRPr="00D65D7F" w:rsidRDefault="00D65D7F" w:rsidP="00D65D7F">
      <w:pPr>
        <w:spacing w:after="240" w:line="276" w:lineRule="auto"/>
        <w:ind w:right="1134"/>
        <w:rPr>
          <w:rStyle w:val="apple-converted-space"/>
          <w:rFonts w:ascii="Arial Narrow" w:hAnsi="Arial Narrow" w:cstheme="minorHAnsi"/>
          <w:bCs/>
          <w:sz w:val="22"/>
          <w:szCs w:val="22"/>
        </w:rPr>
      </w:pPr>
      <w:r w:rsidRPr="00D65D7F">
        <w:rPr>
          <w:rStyle w:val="apple-converted-space"/>
          <w:rFonts w:ascii="Arial Narrow" w:hAnsi="Arial Narrow" w:cstheme="minorHAnsi"/>
          <w:bCs/>
          <w:sz w:val="22"/>
          <w:szCs w:val="22"/>
        </w:rPr>
        <w:t xml:space="preserve">Pino Poggi v Sloveniji razstavlja že od konca šestdesetih. Poleg nekaterih skulptur Slavka Tihca, ki kažejo Poggijev neposredni vpliv, se njegov vpliv na slovensko umetnost odraža predvsem v delu nekaterih mlajših umetnikov, ki gledajo na umetnost kot na sredstvo upora proti družbenim krivicam. Pomembnejše od njegovih razstav v Sloveniji je njegovo sodelovanje na mednarodnih razstavah v Slovenj Gradcu. Ena od njih – Za boljši svet – je leta 1979 dobila ime po naslovu njegovega dela iz leta 1968. </w:t>
      </w:r>
    </w:p>
    <w:bookmarkEnd w:id="0"/>
    <w:p w:rsidR="00D65D7F" w:rsidRPr="00D65D7F" w:rsidRDefault="00D65D7F" w:rsidP="00D65D7F">
      <w:pPr>
        <w:spacing w:after="240" w:line="276" w:lineRule="auto"/>
        <w:ind w:right="1134"/>
        <w:rPr>
          <w:rFonts w:ascii="Arial Narrow" w:hAnsi="Arial Narrow"/>
          <w:bCs/>
          <w:sz w:val="22"/>
          <w:szCs w:val="22"/>
        </w:rPr>
      </w:pPr>
      <w:r w:rsidRPr="00D65D7F">
        <w:rPr>
          <w:rFonts w:ascii="Arial Narrow" w:hAnsi="Arial Narrow" w:cstheme="minorHAnsi"/>
          <w:bCs/>
          <w:sz w:val="22"/>
          <w:szCs w:val="22"/>
        </w:rPr>
        <w:t>Šestdeseta leta 20. stoletja so zaznamovali predvsem vojna v Vietnamu in protesti proti njej ter študentska gibanja, ki so zahtevala korenite družbene spremembe.</w:t>
      </w:r>
      <w:r w:rsidRPr="00D65D7F">
        <w:rPr>
          <w:rFonts w:ascii="Arial Narrow" w:hAnsi="Arial Narrow"/>
          <w:bCs/>
          <w:sz w:val="22"/>
          <w:szCs w:val="22"/>
        </w:rPr>
        <w:t xml:space="preserve"> Težišče se je premaknilo z osrednje vloge umetniškega medija na osebna občutja in vedenje, na individualno »prakso«. Značilnosti, ki v umetnosti vztrajajo še danes. To novo pojmovanje umetnosti je v ospredje postavilo predvsem umetniško idejo in umetniško dejanje. Umetnost so začeli razumevati kot začasen proces z odprtim izidom, ki je bil v veliki meri določen z uporabljenimi materiali in ni nujno pripeljal do dokončanega ali »komodificiranega« umetniškega dela.</w:t>
      </w:r>
    </w:p>
    <w:p w:rsidR="00D65D7F" w:rsidRPr="00D65D7F" w:rsidRDefault="00D65D7F" w:rsidP="00D65D7F">
      <w:pPr>
        <w:spacing w:after="240" w:line="276" w:lineRule="auto"/>
        <w:ind w:right="1134"/>
        <w:rPr>
          <w:rFonts w:ascii="Arial Narrow" w:hAnsi="Arial Narrow" w:cstheme="minorHAnsi"/>
          <w:bCs/>
          <w:sz w:val="22"/>
          <w:szCs w:val="22"/>
        </w:rPr>
      </w:pPr>
      <w:bookmarkStart w:id="1" w:name="_Hlk210797604"/>
      <w:r w:rsidRPr="00D65D7F">
        <w:rPr>
          <w:rFonts w:ascii="Arial Narrow" w:hAnsi="Arial Narrow" w:cstheme="minorHAnsi"/>
          <w:bCs/>
          <w:sz w:val="22"/>
          <w:szCs w:val="22"/>
        </w:rPr>
        <w:t xml:space="preserve">Nova umetnost šestdesetih se ni več osredotočala na umetniški objekt, predmet, kot končni cilj umetniškega procesa. Umetnikom socialne umetnosti končni umetniški produkt ni več pomemben, lahko je, lahko ga ni. Najpomembnejši je umetniški proces, umetniško ustvarjanje postane glavna tema in v to ustvarjanje lahko pritegnemo javnost ter ji na ta način približamo umetniško delo, ki se tako demitilogizira. Tako so nekateri umetniki sploh nehali proizvajati umetniška dela, njim je pomembna le informacija o nastajanju dela (Pino Poggi, AU proces). Problem nastane, ko želimo takšno delo razstaviti v muzejih in galerijah. Razstavimo lahko torej le dokument ali pa navodilo za nastanek dela. V tem se pokaže omejenost muzejev in galerij, ki se posledično iz eksistencialne nuje prilagodijo in modificirajo. Prizadevanja umetniških avantgard z začetka stoletja so našla svoje nadaljevanje v teh procesih in se končno uresničila danes, kar se kaže tudi v razmahu gradnje novih muzejev, namenjenih razstavljanju sodobne umetnosti. </w:t>
      </w:r>
    </w:p>
    <w:p w:rsidR="00D65D7F" w:rsidRPr="00D65D7F" w:rsidRDefault="00D65D7F" w:rsidP="00D65D7F">
      <w:pPr>
        <w:spacing w:after="240" w:line="276" w:lineRule="auto"/>
        <w:ind w:right="1134"/>
        <w:rPr>
          <w:rFonts w:ascii="Arial Narrow" w:hAnsi="Arial Narrow" w:cstheme="minorHAnsi"/>
          <w:b/>
          <w:sz w:val="22"/>
          <w:szCs w:val="22"/>
        </w:rPr>
      </w:pPr>
    </w:p>
    <w:p w:rsidR="00D65D7F" w:rsidRPr="00D65D7F" w:rsidRDefault="00D65D7F" w:rsidP="00D65D7F">
      <w:pPr>
        <w:spacing w:after="240" w:line="276" w:lineRule="auto"/>
        <w:ind w:right="1134"/>
        <w:rPr>
          <w:rFonts w:ascii="Arial Narrow" w:hAnsi="Arial Narrow" w:cstheme="minorHAnsi"/>
          <w:b/>
          <w:sz w:val="22"/>
          <w:szCs w:val="22"/>
        </w:rPr>
      </w:pPr>
      <w:r w:rsidRPr="00D65D7F">
        <w:rPr>
          <w:rFonts w:ascii="Arial Narrow" w:hAnsi="Arial Narrow" w:cstheme="minorHAnsi"/>
          <w:b/>
          <w:sz w:val="22"/>
          <w:szCs w:val="22"/>
        </w:rPr>
        <w:t xml:space="preserve">ARTE UTILE </w:t>
      </w:r>
    </w:p>
    <w:p w:rsidR="00D65D7F" w:rsidRPr="00D65D7F" w:rsidRDefault="00D65D7F" w:rsidP="00D65D7F">
      <w:pPr>
        <w:spacing w:after="240" w:line="276" w:lineRule="auto"/>
        <w:ind w:right="1134"/>
        <w:rPr>
          <w:rFonts w:ascii="Arial Narrow" w:hAnsi="Arial Narrow" w:cstheme="minorHAnsi"/>
          <w:bCs/>
          <w:sz w:val="22"/>
          <w:szCs w:val="22"/>
        </w:rPr>
      </w:pPr>
      <w:r w:rsidRPr="00D65D7F">
        <w:rPr>
          <w:rFonts w:ascii="Arial Narrow" w:hAnsi="Arial Narrow" w:cstheme="minorHAnsi"/>
          <w:bCs/>
          <w:sz w:val="22"/>
          <w:szCs w:val="22"/>
        </w:rPr>
        <w:t xml:space="preserve">Sredi šestdesetih let Pino Poggi z dvema manifestoma zaznamuje nastanek Arte Utile. V letih 1980 in 1994 ta koncept razširi s socialno estetiko, ki opisuje umetnost kot odgovorno silo v družbi, s katero je svet mogoče spremeniti na bolje. V zadnjih letih s podobnim konceptom in z nekaj več prepoznavnosti upravlja kubanska umetnica Tania Bruguera. </w:t>
      </w:r>
    </w:p>
    <w:bookmarkEnd w:id="1"/>
    <w:p w:rsidR="00D65D7F" w:rsidRPr="00D65D7F" w:rsidRDefault="00D65D7F" w:rsidP="00D65D7F">
      <w:pPr>
        <w:spacing w:after="240" w:line="276" w:lineRule="auto"/>
        <w:ind w:right="1134"/>
        <w:rPr>
          <w:rFonts w:ascii="Arial Narrow" w:hAnsi="Arial Narrow" w:cstheme="minorHAnsi"/>
          <w:bCs/>
          <w:sz w:val="22"/>
          <w:szCs w:val="22"/>
        </w:rPr>
      </w:pPr>
      <w:r w:rsidRPr="00D65D7F">
        <w:rPr>
          <w:rFonts w:ascii="Arial Narrow" w:hAnsi="Arial Narrow" w:cstheme="minorHAnsi"/>
          <w:bCs/>
          <w:sz w:val="22"/>
          <w:szCs w:val="22"/>
        </w:rPr>
        <w:lastRenderedPageBreak/>
        <w:t>Arte Utile (koristna umetnost) je celostna umetnina in deluje podobno kot Beuysova socialna skulptura, le da z drugačnim jezikom in eksplicitno racionalnim pristopom. Arte Utile vsebuje tendence po socialnem dialogu in njen obstoj je možen samo znotraj teh parametrov. Ker je umetniško delo blago, je potemtakem podvrženo špekulacijam. Podobno kot se religija osmisli z ritualom, se Arte Utile osmisli s procesom. Obe pa ne moreta obstajati brez sodelovanja javnosti. Arte Utile je politična umetnost, ki presega shizofrenijo med vsakdanom in kulturo. Njen cilj ni tržna uspešnost, temveč je Poggijeva želja iztrgati umetnost iz objema dekadentne buržoazije:</w:t>
      </w:r>
    </w:p>
    <w:p w:rsidR="00D65D7F" w:rsidRPr="00D65D7F" w:rsidRDefault="00D65D7F" w:rsidP="00D65D7F">
      <w:pPr>
        <w:spacing w:after="240" w:line="276" w:lineRule="auto"/>
        <w:ind w:right="1134"/>
        <w:rPr>
          <w:rFonts w:ascii="Arial Narrow" w:hAnsi="Arial Narrow" w:cstheme="minorHAnsi"/>
          <w:bCs/>
          <w:sz w:val="22"/>
          <w:szCs w:val="22"/>
        </w:rPr>
      </w:pPr>
      <w:r w:rsidRPr="00D65D7F">
        <w:rPr>
          <w:rFonts w:ascii="Arial Narrow" w:hAnsi="Arial Narrow" w:cstheme="minorHAnsi"/>
          <w:bCs/>
          <w:sz w:val="22"/>
          <w:szCs w:val="22"/>
        </w:rPr>
        <w:t>»Arte Utile (AU) ne spada samo v prostore univerz in akademij, kjer vedno isti mali krog intelektualcev z nesmiselnim govorjenjem o oblikah in vsebini umetnosti pušča celoto nedokončano. AU deluje tudi in še posebej zunaj muzejev, galerij in gledališč, nad katerimi – kot že dolgo vemo – ima monopol samo del družbe. Stara družba je v tej obliki pred svojim koncem /…/ AU nima spoštovanja do pretekle umetnosti kot umetnosti izbranih. Vemo, da takšne umetnosti današnja družba ne potrebuje. /…/ AU delo ohrani svoj pomen za družbo samo tako dolgo, dokler ga ta prepozna kot enega izmed svojih problemov. Ko je problem družbe rešen, AU delo nima več pravice obstajati. Ostane le še kot dokument. AU delo se lahko proda; ko pa postane predmet špekulacij, izgubi vsako ,utile</w:t>
      </w:r>
      <w:bookmarkStart w:id="2" w:name="_Hlk100228884"/>
      <w:r w:rsidRPr="00D65D7F">
        <w:rPr>
          <w:rFonts w:ascii="Arial Narrow" w:hAnsi="Arial Narrow" w:cs="Arial"/>
          <w:sz w:val="22"/>
          <w:szCs w:val="22"/>
          <w:lang w:eastAsia="en-GB"/>
        </w:rPr>
        <w:t>‘</w:t>
      </w:r>
      <w:bookmarkEnd w:id="2"/>
      <w:r w:rsidRPr="00D65D7F">
        <w:rPr>
          <w:rFonts w:ascii="Arial Narrow" w:hAnsi="Arial Narrow" w:cstheme="minorHAnsi"/>
          <w:bCs/>
          <w:sz w:val="22"/>
          <w:szCs w:val="22"/>
        </w:rPr>
        <w:t xml:space="preserve"> vrednost, kar pomeni, da postane komercialni produkt kot vsi ostali.« (Pino Poggi, </w:t>
      </w:r>
      <w:r w:rsidRPr="00D65D7F">
        <w:rPr>
          <w:rFonts w:ascii="Arial Narrow" w:hAnsi="Arial Narrow" w:cstheme="minorHAnsi"/>
          <w:bCs/>
          <w:color w:val="000000"/>
          <w:sz w:val="22"/>
          <w:szCs w:val="22"/>
        </w:rPr>
        <w:t>Manifest Arte Utile I., Avantgardeutile, 1965)</w:t>
      </w:r>
      <w:r w:rsidRPr="00D65D7F">
        <w:rPr>
          <w:rFonts w:ascii="Arial Narrow" w:hAnsi="Arial Narrow" w:cstheme="minorHAnsi"/>
          <w:bCs/>
          <w:sz w:val="22"/>
          <w:szCs w:val="22"/>
        </w:rPr>
        <w:t xml:space="preserve"> </w:t>
      </w:r>
    </w:p>
    <w:p w:rsidR="00D65D7F" w:rsidRPr="00D65D7F" w:rsidRDefault="00D65D7F" w:rsidP="00D65D7F">
      <w:pPr>
        <w:spacing w:after="240" w:line="276" w:lineRule="auto"/>
        <w:ind w:right="1134"/>
        <w:rPr>
          <w:rFonts w:ascii="Arial Narrow" w:hAnsi="Arial Narrow" w:cstheme="minorHAnsi"/>
          <w:bCs/>
          <w:sz w:val="22"/>
          <w:szCs w:val="22"/>
        </w:rPr>
      </w:pPr>
      <w:bookmarkStart w:id="3" w:name="_Hlk210797682"/>
      <w:r w:rsidRPr="00D65D7F">
        <w:rPr>
          <w:rFonts w:ascii="Arial Narrow" w:hAnsi="Arial Narrow" w:cstheme="minorHAnsi"/>
          <w:bCs/>
          <w:sz w:val="22"/>
          <w:szCs w:val="22"/>
        </w:rPr>
        <w:t xml:space="preserve">Pino Poggi z Arte Utile ruši ustaljen način dojemanja umetnosti, to je od poznavalca (umetnika, kustosa, zbiratelja) do gledalca. Z njo želi preseči enosmerno komunikacijo in umetnost vzpostaviti kot demokratično silo v družbi, ki je na razpolago vsem. To posebej dobro ilustrira njegovo delo »Za boljši svet« iz leta 1968. </w:t>
      </w:r>
      <w:bookmarkEnd w:id="3"/>
      <w:r w:rsidRPr="00D65D7F">
        <w:rPr>
          <w:rFonts w:ascii="Arial Narrow" w:hAnsi="Arial Narrow" w:cstheme="minorHAnsi"/>
          <w:bCs/>
          <w:sz w:val="22"/>
          <w:szCs w:val="22"/>
        </w:rPr>
        <w:t>Z Veitom Loersom se lahko vprašamo, ali se da Poggijevo Arte Utile sploh razstaviti. Na tradicionalen, modernističen način seveda ne ali pa v zelo omejenem obsegu. Galerija je tako lahko le azil za Arte Utile in tako je tudi v primeru zbirke del Pina Poggija v KGLU.</w:t>
      </w:r>
    </w:p>
    <w:p w:rsidR="00D65D7F" w:rsidRPr="00D65D7F" w:rsidRDefault="00D65D7F" w:rsidP="00D65D7F">
      <w:pPr>
        <w:spacing w:after="240" w:line="276" w:lineRule="auto"/>
        <w:ind w:right="1134"/>
        <w:rPr>
          <w:rFonts w:ascii="Arial Narrow" w:hAnsi="Arial Narrow" w:cstheme="minorHAnsi"/>
          <w:b/>
          <w:sz w:val="22"/>
          <w:szCs w:val="22"/>
        </w:rPr>
      </w:pPr>
    </w:p>
    <w:p w:rsidR="00D65D7F" w:rsidRPr="00D65D7F" w:rsidRDefault="00D65D7F" w:rsidP="00D65D7F">
      <w:pPr>
        <w:spacing w:after="240" w:line="276" w:lineRule="auto"/>
        <w:ind w:right="1134"/>
        <w:rPr>
          <w:rFonts w:ascii="Arial Narrow" w:hAnsi="Arial Narrow" w:cstheme="minorHAnsi"/>
          <w:b/>
          <w:sz w:val="22"/>
          <w:szCs w:val="22"/>
        </w:rPr>
      </w:pPr>
      <w:r w:rsidRPr="00D65D7F">
        <w:rPr>
          <w:rFonts w:ascii="Arial Narrow" w:hAnsi="Arial Narrow" w:cstheme="minorHAnsi"/>
          <w:b/>
          <w:sz w:val="22"/>
          <w:szCs w:val="22"/>
        </w:rPr>
        <w:t>SOCIALNA ESTETIKA</w:t>
      </w:r>
    </w:p>
    <w:p w:rsidR="00D65D7F" w:rsidRPr="00D65D7F" w:rsidRDefault="00D65D7F" w:rsidP="00D65D7F">
      <w:pPr>
        <w:spacing w:after="240" w:line="276" w:lineRule="auto"/>
        <w:ind w:right="1134"/>
        <w:rPr>
          <w:rFonts w:ascii="Arial Narrow" w:hAnsi="Arial Narrow"/>
          <w:bCs/>
          <w:sz w:val="22"/>
          <w:szCs w:val="22"/>
        </w:rPr>
      </w:pPr>
      <w:r w:rsidRPr="00D65D7F">
        <w:rPr>
          <w:rFonts w:ascii="Arial Narrow" w:hAnsi="Arial Narrow"/>
          <w:bCs/>
          <w:sz w:val="22"/>
          <w:szCs w:val="22"/>
        </w:rPr>
        <w:t xml:space="preserve">Socialna estetika je širok pojem in med drugim označuje estetiko socialne umetnosti. Socialna umetnost se je v zahodni Evropi in ZDA začela porajati v šestdesetih letih prejšnjega stoletja. Ta nova umetnost se je na formalni ravni razšla s tradicionalnimi mediji in se podala v roke družbe, proletariata, širokih družbenih slojev. </w:t>
      </w:r>
      <w:r w:rsidRPr="00D65D7F">
        <w:rPr>
          <w:rFonts w:ascii="Arial Narrow" w:hAnsi="Arial Narrow"/>
          <w:bCs/>
          <w:iCs/>
          <w:sz w:val="22"/>
          <w:szCs w:val="22"/>
        </w:rPr>
        <w:t>Pri tem kritizira potrošništvo in kapitalizem, onesnaževanje okolja ter imperializem: vojne in oboroževanje.</w:t>
      </w:r>
      <w:r w:rsidRPr="00D65D7F">
        <w:rPr>
          <w:rFonts w:ascii="Arial Narrow" w:hAnsi="Arial Narrow"/>
          <w:bCs/>
          <w:i/>
          <w:iCs/>
          <w:sz w:val="22"/>
          <w:szCs w:val="22"/>
        </w:rPr>
        <w:t xml:space="preserve"> </w:t>
      </w:r>
      <w:r w:rsidRPr="00D65D7F">
        <w:rPr>
          <w:rFonts w:ascii="Arial Narrow" w:hAnsi="Arial Narrow"/>
          <w:bCs/>
          <w:sz w:val="22"/>
          <w:szCs w:val="22"/>
        </w:rPr>
        <w:t>Socialna estetika je umetniška smer, ki ni slogovno določena, temveč je njen pomen treba iskati v vsebini umetniških del, ki so povezana s sociološkimi vprašanji družbe. Dela te umetniške smeri analizirajo akutna vozlišča družbe in njene nezaceljene rane. Socialna umetnost nima ničesar skupnega s socialističnim realizmom. Dela socialne umetnosti izstopijo iz okvirja in piedestala ter se dematerializirajo s hepeningi (AU proces), performansi, akcijami in drugimi novimi umetniškimi oblikami. Zapustijo varno zatočišče muzejev in galerij ter se podajo v javni prostor.</w:t>
      </w:r>
    </w:p>
    <w:p w:rsidR="00D65D7F" w:rsidRPr="00D65D7F" w:rsidRDefault="00D65D7F" w:rsidP="00D65D7F">
      <w:pPr>
        <w:spacing w:after="240" w:line="276" w:lineRule="auto"/>
        <w:ind w:right="1134"/>
        <w:rPr>
          <w:rFonts w:ascii="Arial Narrow" w:hAnsi="Arial Narrow"/>
          <w:bCs/>
          <w:sz w:val="22"/>
          <w:szCs w:val="22"/>
        </w:rPr>
      </w:pPr>
      <w:r w:rsidRPr="00D65D7F">
        <w:rPr>
          <w:rFonts w:ascii="Arial Narrow" w:hAnsi="Arial Narrow"/>
          <w:bCs/>
          <w:sz w:val="22"/>
          <w:szCs w:val="22"/>
        </w:rPr>
        <w:t xml:space="preserve">Socialna estetika je pojem, ki ga je Pino Poggi vpeljal v svojem tretjem manifestu leta 1980, ter preučuje, kako se estetske sodbe in izkušnje oblikujejo znotraj družbenih kontekstov. Poudarja, da ni mogoče ločiti posameznika od njegovega kulturnega in socialnega okolja. Ne omejuje se le na umetnost v galerijah ali muzejih, nanaša se tudi na estetiko vsakdanjih praks, na primer na estetiko hrane. Ena ključnih nalog socialne estetike je tudi kritika. Z njeno pomočjo lahko analiziramo, kako, na primer, mediji reproducirajo družbene neenakosti. Standardi, ki prevladujejo v medijih, niso </w:t>
      </w:r>
      <w:r w:rsidRPr="00D65D7F">
        <w:rPr>
          <w:rFonts w:ascii="Arial Narrow" w:hAnsi="Arial Narrow"/>
          <w:bCs/>
          <w:sz w:val="22"/>
          <w:szCs w:val="22"/>
        </w:rPr>
        <w:lastRenderedPageBreak/>
        <w:t xml:space="preserve">nevtralni, temveč pogosto privilegirajo določene miselne vzorce in družbene skupine ter izključujejo druge. </w:t>
      </w:r>
    </w:p>
    <w:p w:rsidR="00D65D7F" w:rsidRPr="00D65D7F" w:rsidRDefault="00D65D7F" w:rsidP="00D65D7F">
      <w:pPr>
        <w:spacing w:after="240" w:line="276" w:lineRule="auto"/>
        <w:ind w:right="1134"/>
        <w:rPr>
          <w:rFonts w:ascii="Arial Narrow" w:hAnsi="Arial Narrow"/>
          <w:bCs/>
          <w:sz w:val="22"/>
          <w:szCs w:val="22"/>
        </w:rPr>
      </w:pPr>
      <w:r w:rsidRPr="00D65D7F">
        <w:rPr>
          <w:rFonts w:ascii="Arial Narrow" w:hAnsi="Arial Narrow"/>
          <w:bCs/>
          <w:sz w:val="22"/>
          <w:szCs w:val="22"/>
        </w:rPr>
        <w:t xml:space="preserve">Temeljna načela Arte Utile in socialne estetike so: </w:t>
      </w:r>
    </w:p>
    <w:p w:rsidR="00D65D7F" w:rsidRPr="00D65D7F" w:rsidRDefault="00D65D7F" w:rsidP="00D65D7F">
      <w:pPr>
        <w:pStyle w:val="Odstavekseznama"/>
        <w:numPr>
          <w:ilvl w:val="0"/>
          <w:numId w:val="1"/>
        </w:numPr>
        <w:spacing w:after="240" w:line="276" w:lineRule="auto"/>
        <w:ind w:right="1134"/>
        <w:rPr>
          <w:rFonts w:ascii="Arial Narrow" w:hAnsi="Arial Narrow"/>
          <w:b/>
          <w:bCs/>
          <w:sz w:val="22"/>
          <w:szCs w:val="22"/>
        </w:rPr>
      </w:pPr>
      <w:r w:rsidRPr="00D65D7F">
        <w:rPr>
          <w:rFonts w:ascii="Arial Narrow" w:hAnsi="Arial Narrow"/>
          <w:bCs/>
          <w:sz w:val="22"/>
          <w:szCs w:val="22"/>
        </w:rPr>
        <w:t xml:space="preserve">Participacija in dvostranska komunikacija. Konec šestdesetih let 20. stoletja Pino Poggi z AU procesom uvede pomemben element, to je sodelovanje javnosti. Danes je ta sodelujoča umetnost, kjer pri nastanku umetniškega dela ključno vlogo igra občinstvo, vseprisotna. </w:t>
      </w:r>
    </w:p>
    <w:p w:rsidR="00D65D7F" w:rsidRPr="00D65D7F" w:rsidRDefault="00D65D7F" w:rsidP="00D65D7F">
      <w:pPr>
        <w:pStyle w:val="Odstavekseznama"/>
        <w:numPr>
          <w:ilvl w:val="0"/>
          <w:numId w:val="1"/>
        </w:numPr>
        <w:spacing w:after="240" w:line="276" w:lineRule="auto"/>
        <w:ind w:right="1134"/>
        <w:rPr>
          <w:rFonts w:ascii="Arial Narrow" w:hAnsi="Arial Narrow"/>
          <w:sz w:val="22"/>
          <w:szCs w:val="22"/>
        </w:rPr>
      </w:pPr>
      <w:r w:rsidRPr="00D65D7F">
        <w:rPr>
          <w:rFonts w:ascii="Arial Narrow" w:hAnsi="Arial Narrow"/>
          <w:bCs/>
          <w:sz w:val="22"/>
          <w:szCs w:val="22"/>
        </w:rPr>
        <w:t xml:space="preserve">Dostopnost in berljivost. Uporaba preprostega umetniškega jezika in materialov (arte povera in ready made). Tako je umetnost dostopna vsem, tudi nepoznavalcem, čeprav se neredko zgodi, da ima ta princip ravno nasproten učinek, kajti obiskovalci zaradi tradicionalnega načina dojemanja umetnosti pogosto od nje pričakujejo, da je nekaj posebnega, morda celo vzvišenega. </w:t>
      </w:r>
      <w:r w:rsidRPr="00D65D7F">
        <w:rPr>
          <w:rFonts w:ascii="Arial Narrow" w:hAnsi="Arial Narrow"/>
          <w:sz w:val="22"/>
          <w:szCs w:val="22"/>
        </w:rPr>
        <w:t>Tako socialna umetnost paradoksalno, kljub temu da želi biti odprta in dostopna, ne privlači množic, ampak</w:t>
      </w:r>
      <w:r w:rsidRPr="00D65D7F">
        <w:rPr>
          <w:rFonts w:ascii="Arial Narrow" w:hAnsi="Arial Narrow"/>
          <w:b/>
          <w:bCs/>
          <w:sz w:val="22"/>
          <w:szCs w:val="22"/>
        </w:rPr>
        <w:t xml:space="preserve"> </w:t>
      </w:r>
      <w:bookmarkStart w:id="4" w:name="_Hlk219100485"/>
      <w:r w:rsidRPr="00D65D7F">
        <w:rPr>
          <w:rFonts w:ascii="Arial Narrow" w:hAnsi="Arial Narrow"/>
          <w:sz w:val="22"/>
          <w:szCs w:val="22"/>
        </w:rPr>
        <w:t>reproducira socialne meje</w:t>
      </w:r>
      <w:bookmarkEnd w:id="4"/>
      <w:r w:rsidRPr="00D65D7F">
        <w:rPr>
          <w:rFonts w:ascii="Arial Narrow" w:hAnsi="Arial Narrow"/>
          <w:sz w:val="22"/>
          <w:szCs w:val="22"/>
        </w:rPr>
        <w:t>.</w:t>
      </w:r>
    </w:p>
    <w:p w:rsidR="00D65D7F" w:rsidRPr="00D65D7F" w:rsidRDefault="00D65D7F" w:rsidP="00D65D7F">
      <w:pPr>
        <w:pStyle w:val="Odstavekseznama"/>
        <w:numPr>
          <w:ilvl w:val="0"/>
          <w:numId w:val="1"/>
        </w:numPr>
        <w:spacing w:after="240" w:line="276" w:lineRule="auto"/>
        <w:ind w:right="1134"/>
        <w:rPr>
          <w:rFonts w:ascii="Arial Narrow" w:hAnsi="Arial Narrow"/>
          <w:bCs/>
          <w:sz w:val="22"/>
          <w:szCs w:val="22"/>
        </w:rPr>
      </w:pPr>
      <w:r w:rsidRPr="00D65D7F">
        <w:rPr>
          <w:rFonts w:ascii="Arial Narrow" w:hAnsi="Arial Narrow"/>
          <w:bCs/>
          <w:sz w:val="22"/>
          <w:szCs w:val="22"/>
        </w:rPr>
        <w:t xml:space="preserve">Umetnost kot kritika. Umetniška dela niso zgolj estetski objekti brez socialnega pomena, temveč instrumenti, ki opozarjajo na družbene anomalije, konflikte, ekološke, politične probleme. Socialna umetnost je tudi didaktična v smislu papeža Gregorja Velikega. </w:t>
      </w:r>
    </w:p>
    <w:p w:rsidR="00D65D7F" w:rsidRPr="00D65D7F" w:rsidRDefault="00D65D7F" w:rsidP="00D65D7F">
      <w:pPr>
        <w:pStyle w:val="Odstavekseznama"/>
        <w:numPr>
          <w:ilvl w:val="0"/>
          <w:numId w:val="1"/>
        </w:numPr>
        <w:spacing w:after="240" w:line="276" w:lineRule="auto"/>
        <w:ind w:right="1134"/>
        <w:rPr>
          <w:rFonts w:ascii="Arial Narrow" w:hAnsi="Arial Narrow"/>
          <w:bCs/>
          <w:sz w:val="22"/>
          <w:szCs w:val="22"/>
        </w:rPr>
      </w:pPr>
      <w:r w:rsidRPr="00D65D7F">
        <w:rPr>
          <w:rFonts w:ascii="Arial Narrow" w:hAnsi="Arial Narrow"/>
          <w:bCs/>
          <w:sz w:val="22"/>
          <w:szCs w:val="22"/>
        </w:rPr>
        <w:t>Širitev polja umetnosti. Umetniška dela nastopajo v različnih medijih, ki so vsakokrat najbolj primerni za ponazoritev umetniške ideje.</w:t>
      </w:r>
    </w:p>
    <w:p w:rsidR="00D65D7F" w:rsidRPr="00D65D7F" w:rsidRDefault="00D65D7F" w:rsidP="00D65D7F">
      <w:pPr>
        <w:spacing w:after="240" w:line="276" w:lineRule="auto"/>
        <w:ind w:right="1134"/>
        <w:rPr>
          <w:rFonts w:ascii="Arial Narrow" w:hAnsi="Arial Narrow"/>
          <w:b/>
          <w:sz w:val="22"/>
          <w:szCs w:val="22"/>
        </w:rPr>
      </w:pPr>
    </w:p>
    <w:p w:rsidR="00D65D7F" w:rsidRPr="00D65D7F" w:rsidRDefault="00D65D7F" w:rsidP="00D65D7F">
      <w:pPr>
        <w:spacing w:after="240" w:line="276" w:lineRule="auto"/>
        <w:ind w:right="1134"/>
        <w:rPr>
          <w:rFonts w:ascii="Arial Narrow" w:hAnsi="Arial Narrow"/>
          <w:bCs/>
          <w:sz w:val="22"/>
          <w:szCs w:val="22"/>
        </w:rPr>
      </w:pPr>
    </w:p>
    <w:p w:rsidR="00D65D7F" w:rsidRPr="00D65D7F" w:rsidRDefault="00D65D7F" w:rsidP="00D65D7F">
      <w:pPr>
        <w:spacing w:after="240" w:line="276" w:lineRule="auto"/>
        <w:ind w:right="1134"/>
        <w:rPr>
          <w:rStyle w:val="apple-converted-space"/>
          <w:rFonts w:ascii="Arial Narrow" w:hAnsi="Arial Narrow" w:cstheme="minorHAnsi"/>
          <w:b/>
          <w:sz w:val="22"/>
          <w:szCs w:val="22"/>
        </w:rPr>
      </w:pPr>
      <w:r w:rsidRPr="00D65D7F">
        <w:rPr>
          <w:rStyle w:val="apple-converted-space"/>
          <w:rFonts w:ascii="Arial Narrow" w:hAnsi="Arial Narrow" w:cstheme="minorHAnsi"/>
          <w:b/>
          <w:sz w:val="22"/>
          <w:szCs w:val="22"/>
        </w:rPr>
        <w:t>POPOTOVANJE PO ARTE UTILE</w:t>
      </w:r>
    </w:p>
    <w:p w:rsidR="00D65D7F" w:rsidRPr="00D65D7F" w:rsidRDefault="00D65D7F" w:rsidP="00D65D7F">
      <w:pPr>
        <w:spacing w:after="240" w:line="276" w:lineRule="auto"/>
        <w:ind w:right="1134"/>
        <w:rPr>
          <w:rFonts w:ascii="Arial Narrow" w:hAnsi="Arial Narrow" w:cstheme="minorHAnsi"/>
          <w:bCs/>
          <w:sz w:val="22"/>
          <w:szCs w:val="22"/>
        </w:rPr>
      </w:pPr>
      <w:bookmarkStart w:id="5" w:name="_Hlk210983157"/>
      <w:r w:rsidRPr="00D65D7F">
        <w:rPr>
          <w:rStyle w:val="apple-converted-space"/>
          <w:rFonts w:ascii="Arial Narrow" w:hAnsi="Arial Narrow" w:cstheme="minorHAnsi"/>
          <w:bCs/>
          <w:sz w:val="22"/>
          <w:szCs w:val="22"/>
        </w:rPr>
        <w:t xml:space="preserve">V okviru raziskovanja dela Pina Poggija poteka sodelovanje z raum AU, s katerim organiziramo umetniške rezidence </w:t>
      </w:r>
      <w:r w:rsidRPr="00D65D7F">
        <w:rPr>
          <w:rFonts w:ascii="Arial Narrow" w:hAnsi="Arial Narrow"/>
          <w:bCs/>
          <w:sz w:val="22"/>
          <w:szCs w:val="22"/>
        </w:rPr>
        <w:t xml:space="preserve">»Popotovanje po AU«. Raum AU je naslednik prostora za umetnost Arte Utile, ki ga je Pino Poggi ustanovil in vodil v Regensburgu v letih 1972–74. Raum AU v Regensburgu je deloval kot galerija in prostor za komunikacijo. Nastal je kot odvod AU procesa. </w:t>
      </w:r>
      <w:r w:rsidRPr="00D65D7F">
        <w:rPr>
          <w:rFonts w:ascii="Arial Narrow" w:hAnsi="Arial Narrow" w:cs="Helvetica"/>
          <w:bCs/>
          <w:sz w:val="22"/>
          <w:szCs w:val="22"/>
        </w:rPr>
        <w:t xml:space="preserve">Raziskovalna rezidenca je namenjena interdisciplinarnemu raziskovanju in preučevanju Poggijevega obsežnega in kompleksnega opusa. </w:t>
      </w:r>
      <w:r w:rsidRPr="00D65D7F">
        <w:rPr>
          <w:rFonts w:ascii="Arial Narrow" w:hAnsi="Arial Narrow"/>
          <w:bCs/>
          <w:sz w:val="22"/>
          <w:szCs w:val="22"/>
        </w:rPr>
        <w:t>Z njo uvajamo nov muzejsko-galerijsko-kuratorsko-umetniški pristop, s katerim oživljamo zanimanje tako strokovne kot splošne javnosti za Arte Utile in socialno estetiko.</w:t>
      </w:r>
    </w:p>
    <w:bookmarkEnd w:id="5"/>
    <w:p w:rsidR="00D65D7F" w:rsidRPr="00D65D7F" w:rsidRDefault="00D65D7F" w:rsidP="00D65D7F">
      <w:pPr>
        <w:spacing w:after="240" w:line="276" w:lineRule="auto"/>
        <w:ind w:right="1134"/>
        <w:rPr>
          <w:rFonts w:ascii="Arial Narrow" w:hAnsi="Arial Narrow" w:cs="Helvetica"/>
          <w:bCs/>
          <w:sz w:val="22"/>
          <w:szCs w:val="22"/>
        </w:rPr>
      </w:pPr>
      <w:r w:rsidRPr="00D65D7F">
        <w:rPr>
          <w:rFonts w:ascii="Arial Narrow" w:hAnsi="Arial Narrow" w:cs="Helvetica"/>
          <w:bCs/>
          <w:sz w:val="22"/>
          <w:szCs w:val="22"/>
        </w:rPr>
        <w:t xml:space="preserve">Umetnik/raziskovalec na podlagi časovno neopredeljenega raziskovanja poda svoje razumevanje dela Pina Poggija v spremljajočem zvezku. V njem so natisnjena dognanja, podkrepljena s fotografijami in dokumenti, do katerih se je raziskovalec dokopal med svojim delom v ateljeju. Cilj rezidence je vzpostavitev prav tega nedovršenega in odprtega odnosa med delom dveh umetnikov. </w:t>
      </w:r>
    </w:p>
    <w:p w:rsidR="00C32378" w:rsidRPr="00D65D7F" w:rsidRDefault="00D65D7F" w:rsidP="00D65D7F">
      <w:pPr>
        <w:spacing w:after="240" w:line="276" w:lineRule="auto"/>
        <w:ind w:right="1134"/>
        <w:rPr>
          <w:sz w:val="22"/>
          <w:szCs w:val="22"/>
        </w:rPr>
      </w:pPr>
      <w:r w:rsidRPr="00D65D7F">
        <w:rPr>
          <w:rFonts w:ascii="Arial Narrow" w:hAnsi="Arial Narrow" w:cs="Helvetica"/>
          <w:bCs/>
          <w:sz w:val="22"/>
          <w:szCs w:val="22"/>
        </w:rPr>
        <w:t xml:space="preserve">Rezidenca poteka v ateljeju Pina Poggija, ki je poustvarjena kopija ateljeja iz Aragone na Siciliji (AU landscape) in Hexenaggerja. Napolnili smo ga z deli in arhivom, ki </w:t>
      </w:r>
      <w:bookmarkStart w:id="6" w:name="_GoBack"/>
      <w:bookmarkEnd w:id="6"/>
      <w:r w:rsidRPr="00D65D7F">
        <w:rPr>
          <w:rFonts w:ascii="Arial Narrow" w:hAnsi="Arial Narrow" w:cs="Helvetica"/>
          <w:bCs/>
          <w:sz w:val="22"/>
          <w:szCs w:val="22"/>
        </w:rPr>
        <w:t xml:space="preserve">smo ga preselili od tam, in ga na novo uredili. Delo v ateljeju drugega umetnika, kjer umetnik/raziskovalec lahko pregleda originalne zapiske, skice, načrte, dokumente, dokončana in nedokončana dela, seveda nujno in permanentno vpliva na misel in umetniški rezultat. Ta poudarjeno oseben uvid v delo in ustvarjanje na raziskovalcu pusti neizbrisen vtis. To je obenem namen rezidence, saj le na ta način delo Pina Poggija zaživi na novo ter pridobi novo veljavo v smislu Arte Utile in socialne estetike. Tako raziskovanje umetnikovega dela hkrati vzpostavlja nov pristop h kuriranju razstav. »Popotovanje po AU« je tudi del širšega koncepta Muzeja socialne estetike. </w:t>
      </w:r>
    </w:p>
    <w:sectPr w:rsidR="00C32378" w:rsidRPr="00D65D7F" w:rsidSect="00E138A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1CC" w:rsidRDefault="00AB31CC" w:rsidP="00D65D7F">
      <w:pPr>
        <w:spacing w:line="240" w:lineRule="auto"/>
      </w:pPr>
      <w:r>
        <w:separator/>
      </w:r>
    </w:p>
  </w:endnote>
  <w:endnote w:type="continuationSeparator" w:id="0">
    <w:p w:rsidR="00AB31CC" w:rsidRDefault="00AB31CC" w:rsidP="00D65D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ranklin Gothic Book" w:hAnsi="Franklin Gothic Book"/>
        <w:sz w:val="16"/>
        <w:szCs w:val="16"/>
      </w:rPr>
      <w:id w:val="4483127"/>
      <w:docPartObj>
        <w:docPartGallery w:val="Page Numbers (Bottom of Page)"/>
        <w:docPartUnique/>
      </w:docPartObj>
    </w:sdtPr>
    <w:sdtEndPr/>
    <w:sdtContent>
      <w:p w:rsidR="00420875" w:rsidRPr="00E87C4A" w:rsidRDefault="00AB31CC">
        <w:pPr>
          <w:pStyle w:val="Noga"/>
          <w:jc w:val="center"/>
          <w:rPr>
            <w:rFonts w:ascii="Franklin Gothic Book" w:hAnsi="Franklin Gothic Book"/>
            <w:sz w:val="16"/>
            <w:szCs w:val="16"/>
          </w:rPr>
        </w:pPr>
        <w:r w:rsidRPr="00E87C4A">
          <w:rPr>
            <w:rFonts w:ascii="Franklin Gothic Book" w:hAnsi="Franklin Gothic Book"/>
            <w:sz w:val="16"/>
            <w:szCs w:val="16"/>
          </w:rPr>
          <w:fldChar w:fldCharType="begin"/>
        </w:r>
        <w:r w:rsidRPr="00E87C4A">
          <w:rPr>
            <w:rFonts w:ascii="Franklin Gothic Book" w:hAnsi="Franklin Gothic Book"/>
            <w:sz w:val="16"/>
            <w:szCs w:val="16"/>
          </w:rPr>
          <w:instrText xml:space="preserve"> PAGE   \* MERGEFORMAT </w:instrText>
        </w:r>
        <w:r w:rsidRPr="00E87C4A">
          <w:rPr>
            <w:rFonts w:ascii="Franklin Gothic Book" w:hAnsi="Franklin Gothic Book"/>
            <w:sz w:val="16"/>
            <w:szCs w:val="16"/>
          </w:rPr>
          <w:fldChar w:fldCharType="separate"/>
        </w:r>
        <w:r w:rsidR="00D65D7F">
          <w:rPr>
            <w:rFonts w:ascii="Franklin Gothic Book" w:hAnsi="Franklin Gothic Book"/>
            <w:noProof/>
            <w:sz w:val="16"/>
            <w:szCs w:val="16"/>
          </w:rPr>
          <w:t>3</w:t>
        </w:r>
        <w:r w:rsidRPr="00E87C4A">
          <w:rPr>
            <w:rFonts w:ascii="Franklin Gothic Book" w:hAnsi="Franklin Gothic Book"/>
            <w:sz w:val="16"/>
            <w:szCs w:val="16"/>
          </w:rPr>
          <w:fldChar w:fldCharType="end"/>
        </w:r>
      </w:p>
    </w:sdtContent>
  </w:sdt>
  <w:p w:rsidR="00420875" w:rsidRPr="00E87C4A" w:rsidRDefault="00AB31CC" w:rsidP="001928BA">
    <w:pPr>
      <w:pStyle w:val="Noga"/>
      <w:rPr>
        <w:rFonts w:ascii="Franklin Gothic Book" w:hAnsi="Franklin Gothic Book"/>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1CC" w:rsidRDefault="00AB31CC" w:rsidP="00D65D7F">
      <w:pPr>
        <w:spacing w:line="240" w:lineRule="auto"/>
      </w:pPr>
      <w:r>
        <w:separator/>
      </w:r>
    </w:p>
  </w:footnote>
  <w:footnote w:type="continuationSeparator" w:id="0">
    <w:p w:rsidR="00AB31CC" w:rsidRDefault="00AB31CC" w:rsidP="00D65D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464B9"/>
    <w:multiLevelType w:val="hybridMultilevel"/>
    <w:tmpl w:val="3E0CB6C8"/>
    <w:lvl w:ilvl="0" w:tplc="1FB26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7F"/>
    <w:rsid w:val="00AB31CC"/>
    <w:rsid w:val="00C32378"/>
    <w:rsid w:val="00D65D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D4801-83CE-4A73-B9B6-A9197CD1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65D7F"/>
    <w:pPr>
      <w:suppressAutoHyphens/>
      <w:spacing w:after="0" w:line="360" w:lineRule="auto"/>
    </w:pPr>
    <w:rPr>
      <w:rFonts w:ascii="Constantia" w:eastAsia="Arial Unicode MS" w:hAnsi="Constantia" w:cs="Calibri"/>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pple-converted-space">
    <w:name w:val="apple-converted-space"/>
    <w:basedOn w:val="Privzetapisavaodstavka"/>
    <w:rsid w:val="00D65D7F"/>
  </w:style>
  <w:style w:type="paragraph" w:styleId="Noga">
    <w:name w:val="footer"/>
    <w:basedOn w:val="Navaden"/>
    <w:link w:val="NogaZnak"/>
    <w:uiPriority w:val="99"/>
    <w:unhideWhenUsed/>
    <w:rsid w:val="00D65D7F"/>
    <w:pPr>
      <w:tabs>
        <w:tab w:val="center" w:pos="4536"/>
        <w:tab w:val="right" w:pos="9072"/>
      </w:tabs>
      <w:spacing w:line="240" w:lineRule="auto"/>
    </w:pPr>
  </w:style>
  <w:style w:type="character" w:customStyle="1" w:styleId="NogaZnak">
    <w:name w:val="Noga Znak"/>
    <w:basedOn w:val="Privzetapisavaodstavka"/>
    <w:link w:val="Noga"/>
    <w:uiPriority w:val="99"/>
    <w:rsid w:val="00D65D7F"/>
    <w:rPr>
      <w:rFonts w:ascii="Constantia" w:eastAsia="Arial Unicode MS" w:hAnsi="Constantia" w:cs="Calibri"/>
      <w:sz w:val="24"/>
      <w:szCs w:val="24"/>
      <w:lang w:eastAsia="ar-SA"/>
    </w:rPr>
  </w:style>
  <w:style w:type="paragraph" w:styleId="Odstavekseznama">
    <w:name w:val="List Paragraph"/>
    <w:basedOn w:val="Navaden"/>
    <w:uiPriority w:val="34"/>
    <w:qFormat/>
    <w:rsid w:val="00D65D7F"/>
    <w:pPr>
      <w:ind w:left="720"/>
      <w:contextualSpacing/>
    </w:pPr>
  </w:style>
  <w:style w:type="paragraph" w:styleId="Glava">
    <w:name w:val="header"/>
    <w:basedOn w:val="Navaden"/>
    <w:link w:val="GlavaZnak"/>
    <w:uiPriority w:val="99"/>
    <w:unhideWhenUsed/>
    <w:rsid w:val="00D65D7F"/>
    <w:pPr>
      <w:tabs>
        <w:tab w:val="center" w:pos="4536"/>
        <w:tab w:val="right" w:pos="9072"/>
      </w:tabs>
      <w:spacing w:line="240" w:lineRule="auto"/>
    </w:pPr>
  </w:style>
  <w:style w:type="character" w:customStyle="1" w:styleId="GlavaZnak">
    <w:name w:val="Glava Znak"/>
    <w:basedOn w:val="Privzetapisavaodstavka"/>
    <w:link w:val="Glava"/>
    <w:uiPriority w:val="99"/>
    <w:rsid w:val="00D65D7F"/>
    <w:rPr>
      <w:rFonts w:ascii="Constantia" w:eastAsia="Arial Unicode MS" w:hAnsi="Constantia"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70B760-73F2-4D16-BF8B-F8D4F2B2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Kožar</dc:creator>
  <cp:keywords/>
  <dc:description/>
  <cp:lastModifiedBy>Jernej Kožar</cp:lastModifiedBy>
  <cp:revision>1</cp:revision>
  <dcterms:created xsi:type="dcterms:W3CDTF">2026-07-09T07:21:00Z</dcterms:created>
  <dcterms:modified xsi:type="dcterms:W3CDTF">2026-07-09T07:24:00Z</dcterms:modified>
</cp:coreProperties>
</file>